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37B0" w14:textId="0CBE75AD" w:rsidR="00B30797" w:rsidRPr="00522AB5" w:rsidRDefault="00A85596" w:rsidP="00D151A9">
      <w:pPr>
        <w:pStyle w:val="Sinespaciado"/>
        <w:tabs>
          <w:tab w:val="left" w:pos="1635"/>
        </w:tabs>
        <w:rPr>
          <w:color w:val="3B3838" w:themeColor="background2" w:themeShade="40"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2E6F964" wp14:editId="4E787524">
            <wp:simplePos x="0" y="0"/>
            <wp:positionH relativeFrom="page">
              <wp:align>left</wp:align>
            </wp:positionH>
            <wp:positionV relativeFrom="paragraph">
              <wp:posOffset>-1079500</wp:posOffset>
            </wp:positionV>
            <wp:extent cx="7791450" cy="1014730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ada_plantilla_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14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151A9">
        <w:rPr>
          <w:color w:val="3B3838" w:themeColor="background2" w:themeShade="40"/>
          <w:sz w:val="24"/>
          <w:szCs w:val="24"/>
        </w:rPr>
        <w:tab/>
      </w:r>
    </w:p>
    <w:p w14:paraId="730C49C1" w14:textId="55FD38A1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397663C1" w14:textId="7B05AF5A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0DDDB9A9" w14:textId="4224431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0E283402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375FD943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731EC371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7E3CB9A9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7AAB9315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2336953A" w14:textId="77777777" w:rsidR="00B30797" w:rsidRPr="00522AB5" w:rsidRDefault="00B30797" w:rsidP="001E4848">
      <w:pPr>
        <w:spacing w:before="120" w:after="120" w:line="240" w:lineRule="auto"/>
        <w:jc w:val="both"/>
        <w:rPr>
          <w:color w:val="3B3838" w:themeColor="background2" w:themeShade="40"/>
          <w:sz w:val="24"/>
          <w:szCs w:val="24"/>
        </w:rPr>
      </w:pPr>
    </w:p>
    <w:p w14:paraId="00078AA5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3C5E94BD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137CE45D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395192C3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0978078E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5CC6755A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4490E253" w14:textId="38BD9C83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054761D3" w14:textId="1ABA396C" w:rsidR="00B30797" w:rsidRPr="000B67B2" w:rsidRDefault="00A85596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  <w:r w:rsidRPr="000B67B2">
        <w:rPr>
          <w:noProof/>
          <w:color w:val="44546A" w:themeColor="text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FEE5" wp14:editId="027FC828">
                <wp:simplePos x="0" y="0"/>
                <wp:positionH relativeFrom="column">
                  <wp:posOffset>-480060</wp:posOffset>
                </wp:positionH>
                <wp:positionV relativeFrom="paragraph">
                  <wp:posOffset>115570</wp:posOffset>
                </wp:positionV>
                <wp:extent cx="6680200" cy="23317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56943" w14:textId="77777777" w:rsidR="00580F0C" w:rsidRDefault="00580F0C" w:rsidP="00B30797">
                            <w:pPr>
                              <w:pStyle w:val="Ttulo1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0EDB647A" w14:textId="2FD15663" w:rsidR="00580F0C" w:rsidRPr="000E17B2" w:rsidRDefault="0090735D" w:rsidP="00B30797">
                            <w:pPr>
                              <w:pStyle w:val="Ttulo1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  <w:t>MARCO CONCEPTUAL</w:t>
                            </w:r>
                            <w:r w:rsidR="00580F0C" w:rsidRPr="000E17B2"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  <w:t xml:space="preserve"> TALLER </w:t>
                            </w:r>
                            <w:r w:rsidR="00580F0C"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  <w:t>16</w:t>
                            </w:r>
                          </w:p>
                          <w:p w14:paraId="55E4A701" w14:textId="7A28A5E3" w:rsidR="00580F0C" w:rsidRPr="000E17B2" w:rsidRDefault="00580F0C" w:rsidP="001C4316">
                            <w:pPr>
                              <w:pStyle w:val="Ttulo1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516372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1C431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color w:val="516372"/>
                                <w:sz w:val="56"/>
                                <w:szCs w:val="56"/>
                                <w:lang w:val="es-CL"/>
                              </w:rPr>
                              <w:t xml:space="preserve">LA SUSTRACCIÓN DESDE EL CÁLCULO MENTAL AL ALGORITMO ESTÁNDAR.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DFE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.8pt;margin-top:9.1pt;width:526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SkvAIAAME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" filled="f" stroked="f">
                <v:textbox>
                  <w:txbxContent>
                    <w:p w14:paraId="4CA56943" w14:textId="77777777" w:rsidR="00580F0C" w:rsidRDefault="00580F0C" w:rsidP="00B30797">
                      <w:pPr>
                        <w:pStyle w:val="Ttulo1"/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</w:pPr>
                    </w:p>
                    <w:p w14:paraId="0EDB647A" w14:textId="2FD15663" w:rsidR="00580F0C" w:rsidRPr="000E17B2" w:rsidRDefault="0090735D" w:rsidP="00B30797">
                      <w:pPr>
                        <w:pStyle w:val="Ttulo1"/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  <w:t>MARCO CONCEPTUAL</w:t>
                      </w:r>
                      <w:r w:rsidR="00580F0C" w:rsidRPr="000E17B2"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  <w:t xml:space="preserve"> TALLER </w:t>
                      </w:r>
                      <w:r w:rsidR="00580F0C"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  <w:t>16</w:t>
                      </w:r>
                    </w:p>
                    <w:p w14:paraId="55E4A701" w14:textId="7A28A5E3" w:rsidR="00580F0C" w:rsidRPr="000E17B2" w:rsidRDefault="00580F0C" w:rsidP="001C4316">
                      <w:pPr>
                        <w:pStyle w:val="Ttulo1"/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516372"/>
                          <w:sz w:val="56"/>
                          <w:szCs w:val="56"/>
                          <w:lang w:val="es-ES"/>
                        </w:rPr>
                      </w:pPr>
                      <w:r w:rsidRPr="001C4316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color w:val="516372"/>
                          <w:sz w:val="56"/>
                          <w:szCs w:val="56"/>
                          <w:lang w:val="es-CL"/>
                        </w:rPr>
                        <w:t xml:space="preserve">LA SUSTRACCIÓN DESDE EL CÁLCULO MENTAL AL ALGORITMO ESTÁNDAR.   </w:t>
                      </w:r>
                    </w:p>
                  </w:txbxContent>
                </v:textbox>
              </v:shape>
            </w:pict>
          </mc:Fallback>
        </mc:AlternateContent>
      </w:r>
    </w:p>
    <w:p w14:paraId="1E807CB3" w14:textId="722FEC4D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423C9679" w14:textId="0A9895DF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296589AF" w14:textId="4ABA89B5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375FBD5D" w14:textId="7B53DE5E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6EF07ADD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1AA66793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7CE02C78" w14:textId="28AFE435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3F16EF08" w14:textId="27FC490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148A5DAC" w14:textId="77777777" w:rsidR="000B67B2" w:rsidRPr="000B67B2" w:rsidRDefault="000B67B2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6DDCCE0F" w14:textId="77777777" w:rsidR="00B30797" w:rsidRPr="000B67B2" w:rsidRDefault="00B30797" w:rsidP="001E4848">
      <w:pPr>
        <w:spacing w:before="120" w:after="120" w:line="240" w:lineRule="auto"/>
        <w:jc w:val="both"/>
        <w:rPr>
          <w:color w:val="44546A" w:themeColor="text2"/>
          <w:sz w:val="24"/>
          <w:szCs w:val="24"/>
        </w:rPr>
      </w:pPr>
    </w:p>
    <w:p w14:paraId="6E4F34AD" w14:textId="2CCBA237" w:rsidR="00383B80" w:rsidRPr="000B67B2" w:rsidRDefault="00FD4B57" w:rsidP="00383B80">
      <w:pPr>
        <w:pStyle w:val="Ttulo1"/>
        <w:spacing w:after="120" w:line="240" w:lineRule="auto"/>
        <w:jc w:val="both"/>
        <w:rPr>
          <w:rFonts w:asciiTheme="minorHAnsi" w:hAnsiTheme="minorHAnsi" w:cstheme="minorHAnsi"/>
          <w:i/>
          <w:color w:val="44546A" w:themeColor="text2"/>
          <w:sz w:val="24"/>
          <w:szCs w:val="24"/>
          <w:lang w:val="es-ES"/>
        </w:rPr>
      </w:pPr>
      <w:r>
        <w:rPr>
          <w:rFonts w:asciiTheme="minorHAnsi" w:hAnsiTheme="minorHAnsi" w:cstheme="minorHAnsi"/>
          <w:i/>
          <w:color w:val="44546A" w:themeColor="text2"/>
          <w:sz w:val="24"/>
          <w:szCs w:val="24"/>
        </w:rPr>
        <w:lastRenderedPageBreak/>
        <w:t xml:space="preserve">MARCO CONCEPTUAL </w:t>
      </w:r>
      <w:r w:rsidR="00383B80" w:rsidRPr="000B67B2">
        <w:rPr>
          <w:rFonts w:asciiTheme="minorHAnsi" w:hAnsiTheme="minorHAnsi" w:cstheme="minorHAnsi"/>
          <w:i/>
          <w:color w:val="44546A" w:themeColor="text2"/>
          <w:sz w:val="24"/>
          <w:szCs w:val="24"/>
        </w:rPr>
        <w:t xml:space="preserve">TALLER </w:t>
      </w:r>
      <w:r w:rsidR="001C4316">
        <w:rPr>
          <w:rFonts w:asciiTheme="minorHAnsi" w:hAnsiTheme="minorHAnsi" w:cstheme="minorHAnsi"/>
          <w:bCs w:val="0"/>
          <w:i/>
          <w:color w:val="44546A" w:themeColor="text2"/>
          <w:sz w:val="24"/>
          <w:szCs w:val="24"/>
        </w:rPr>
        <w:t>16</w:t>
      </w:r>
      <w:r w:rsidR="00383B80" w:rsidRPr="000B67B2">
        <w:rPr>
          <w:rFonts w:asciiTheme="minorHAnsi" w:hAnsiTheme="minorHAnsi" w:cstheme="minorHAnsi"/>
          <w:i/>
          <w:color w:val="44546A" w:themeColor="text2"/>
          <w:sz w:val="24"/>
          <w:szCs w:val="24"/>
        </w:rPr>
        <w:t xml:space="preserve">: </w:t>
      </w:r>
      <w:r w:rsidR="001C4316" w:rsidRPr="001C4316">
        <w:rPr>
          <w:rFonts w:asciiTheme="minorHAnsi" w:hAnsiTheme="minorHAnsi" w:cstheme="minorHAnsi"/>
          <w:bCs w:val="0"/>
          <w:i/>
          <w:color w:val="44546A" w:themeColor="text2"/>
          <w:sz w:val="24"/>
          <w:szCs w:val="24"/>
          <w:lang w:val="es-CL"/>
        </w:rPr>
        <w:t xml:space="preserve">LA SUSTRACCIÓN DESDE EL CÁLCULO MENTAL AL ALGORITMO ESTÁNDAR.   </w:t>
      </w:r>
    </w:p>
    <w:p w14:paraId="365B1CCB" w14:textId="77777777" w:rsidR="001C4316" w:rsidRDefault="00383B80" w:rsidP="00383B80">
      <w:pPr>
        <w:spacing w:before="240" w:after="120" w:line="276" w:lineRule="auto"/>
        <w:jc w:val="both"/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</w:pPr>
      <w:r w:rsidRPr="000B67B2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Objetivo</w:t>
      </w:r>
      <w:r w:rsidR="001C4316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s</w:t>
      </w:r>
      <w:r w:rsidRPr="000B67B2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:</w:t>
      </w:r>
      <w:r w:rsidRPr="005A437A"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6FA4B6D3" w14:textId="26DDF438" w:rsidR="00383B80" w:rsidRDefault="00A73644" w:rsidP="0040784E">
      <w:pPr>
        <w:spacing w:before="120" w:after="120" w:line="276" w:lineRule="auto"/>
        <w:ind w:left="708"/>
        <w:jc w:val="both"/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  <w:t xml:space="preserve">1.- </w:t>
      </w:r>
      <w:r w:rsidR="001C4316" w:rsidRPr="001C4316"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  <w:t>Promover la enseñanza del cálculo mental para la sustracción a través del modelamiento de una rutina de clase desde la gamificación, con énfasis en la diversidad de estrategias de resolución y sus representaciones COPISI</w:t>
      </w:r>
      <w:r w:rsidR="005A437A">
        <w:rPr>
          <w:rFonts w:eastAsia="Times New Roman" w:cstheme="minorHAnsi"/>
          <w:i/>
          <w:color w:val="44546A" w:themeColor="text2"/>
          <w:kern w:val="32"/>
          <w:sz w:val="24"/>
          <w:szCs w:val="24"/>
          <w:lang w:eastAsia="es-ES_tradnl"/>
        </w:rPr>
        <w:t>.</w:t>
      </w:r>
    </w:p>
    <w:p w14:paraId="3BAD34E6" w14:textId="22EC095E" w:rsidR="001C4316" w:rsidRPr="005A437A" w:rsidRDefault="00A73644" w:rsidP="0040784E">
      <w:pPr>
        <w:pStyle w:val="Sangradetextonormal"/>
      </w:pPr>
      <w:r>
        <w:t xml:space="preserve">2.- </w:t>
      </w:r>
      <w:r w:rsidR="001C4316" w:rsidRPr="001C4316">
        <w:t xml:space="preserve">Analizar </w:t>
      </w:r>
      <w:r w:rsidR="002342B1">
        <w:t xml:space="preserve">para la sustracción </w:t>
      </w:r>
      <w:r w:rsidR="001C4316" w:rsidRPr="001C4316">
        <w:t xml:space="preserve">estrategias diversas y sus </w:t>
      </w:r>
      <w:r w:rsidR="002342B1">
        <w:t xml:space="preserve">correspondientes </w:t>
      </w:r>
      <w:r w:rsidR="001C4316" w:rsidRPr="001C4316">
        <w:t>representaciones, desde el cálculo mental al algoritmo estándar</w:t>
      </w:r>
    </w:p>
    <w:p w14:paraId="1D069EBC" w14:textId="475DA2CD" w:rsidR="00383B80" w:rsidRDefault="00383B80" w:rsidP="00383B80">
      <w:pPr>
        <w:spacing w:before="240" w:after="120" w:line="240" w:lineRule="auto"/>
        <w:jc w:val="both"/>
        <w:rPr>
          <w:rFonts w:eastAsia="Times New Roman" w:cstheme="minorHAnsi"/>
          <w:bCs/>
          <w:i/>
          <w:color w:val="44546A" w:themeColor="text2"/>
          <w:kern w:val="32"/>
          <w:sz w:val="24"/>
          <w:szCs w:val="24"/>
          <w:lang w:eastAsia="es-ES_tradnl"/>
        </w:rPr>
      </w:pPr>
      <w:r w:rsidRPr="000B67B2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INTRODUCCIÓN:</w:t>
      </w:r>
      <w:r w:rsidRPr="000B67B2">
        <w:rPr>
          <w:rFonts w:eastAsia="Times New Roman" w:cstheme="minorHAnsi"/>
          <w:bCs/>
          <w:i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2553C780" w14:textId="1845167C" w:rsidR="00CC52BF" w:rsidRPr="0040784E" w:rsidRDefault="004A5E40" w:rsidP="0040784E">
      <w:pPr>
        <w:spacing w:before="12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Consolidar estrategias de cálculo mental</w:t>
      </w:r>
      <w:r w:rsid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para la sustracción en los primeros cursos</w:t>
      </w:r>
      <w:r w:rsid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 fundamental para alcanzar la fluidez en cálculos más complejos</w:t>
      </w:r>
      <w:r w:rsidR="000B0810"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ya sea</w:t>
      </w:r>
      <w:r w:rsidR="00F7434F"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</w:t>
      </w:r>
      <w:r w:rsidR="000B0810"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mentales o algorítmicos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. </w:t>
      </w:r>
      <w:r w:rsid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</w:t>
      </w:r>
      <w:r w:rsidRPr="0040784E">
        <w:rPr>
          <w:iCs/>
          <w:sz w:val="24"/>
          <w:szCs w:val="24"/>
        </w:rPr>
        <w:t xml:space="preserve"> 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medida que </w:t>
      </w:r>
      <w:r w:rsidR="009276F0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estudiantes</w:t>
      </w:r>
      <w:r w:rsidR="00622415">
        <w:rPr>
          <w:rFonts w:eastAsia="Times New Roman" w:cstheme="minorHAnsi"/>
          <w:bCs/>
          <w:color w:val="44546A" w:themeColor="text2"/>
          <w:kern w:val="32"/>
          <w:sz w:val="24"/>
          <w:szCs w:val="24"/>
          <w:vertAlign w:val="superscript"/>
          <w:lang w:eastAsia="es-ES_tradnl"/>
        </w:rPr>
        <w:t>1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progresan en sus estrategias de cálculo mental, serán capaces de aplicarlas flexiblemente a la solución de situaciones numéricas.</w:t>
      </w:r>
      <w:r w:rsidR="00CC70F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En paralelo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las representaciones juegan un rol fundamental en la comunicación de las </w:t>
      </w:r>
      <w:r w:rsidR="00CC70F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estrategias de resolución en tareas de cálculo mental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 w:rsidR="0091287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permitiendo 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mejorar la</w:t>
      </w:r>
      <w:r w:rsidR="00F7434F"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“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visibilidad</w:t>
      </w:r>
      <w:r w:rsidR="00F7434F"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”</w:t>
      </w:r>
      <w:r w:rsidRP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del pensamiento matemático. </w:t>
      </w:r>
    </w:p>
    <w:p w14:paraId="6F945434" w14:textId="28FA1247" w:rsidR="004A5E40" w:rsidRPr="0040784E" w:rsidRDefault="004A5E40" w:rsidP="0040784E">
      <w:pPr>
        <w:pStyle w:val="Textoindependiente"/>
      </w:pPr>
      <w:r w:rsidRPr="0040784E">
        <w:t xml:space="preserve">Con base en las ideas expuestas, se propone el siguiente taller que promueve la enseñanza del </w:t>
      </w:r>
      <w:r w:rsidR="000B0810" w:rsidRPr="0040784E">
        <w:t xml:space="preserve">cálculo mental a través de diversas </w:t>
      </w:r>
      <w:r w:rsidR="001F2B2F" w:rsidRPr="0040784E">
        <w:t>estrategias complementando</w:t>
      </w:r>
      <w:r w:rsidR="00F83C78" w:rsidRPr="0040784E">
        <w:t xml:space="preserve"> con representaciones </w:t>
      </w:r>
      <w:r w:rsidR="00C8546C" w:rsidRPr="0040784E">
        <w:t>c</w:t>
      </w:r>
      <w:r w:rsidR="008C3DB0" w:rsidRPr="0040784E">
        <w:t>oncretas, pictóricas y simbólicas</w:t>
      </w:r>
      <w:r w:rsidR="001F2B2F">
        <w:t xml:space="preserve"> e integrando</w:t>
      </w:r>
      <w:r w:rsidR="006E7539">
        <w:t xml:space="preserve"> elementos</w:t>
      </w:r>
      <w:r w:rsidR="001F2B2F">
        <w:t xml:space="preserve"> de la teoría de gamificación</w:t>
      </w:r>
      <w:r w:rsidR="008C3DB0" w:rsidRPr="0040784E">
        <w:t xml:space="preserve">. </w:t>
      </w:r>
    </w:p>
    <w:p w14:paraId="1D621BA6" w14:textId="6659273A" w:rsidR="00383B80" w:rsidRPr="000B67B2" w:rsidRDefault="00383B80" w:rsidP="00383B80">
      <w:pPr>
        <w:spacing w:before="240" w:after="120" w:line="240" w:lineRule="auto"/>
        <w:jc w:val="both"/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</w:pPr>
      <w:r w:rsidRPr="000B67B2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DESARROLLO</w:t>
      </w:r>
      <w:r w:rsidR="005A437A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:</w:t>
      </w:r>
      <w:r w:rsidRPr="000B67B2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45B7D82F" w14:textId="3E72AA84" w:rsidR="003141D3" w:rsidRPr="006E7539" w:rsidRDefault="003141D3" w:rsidP="006E7539">
      <w:pPr>
        <w:pStyle w:val="Prrafodelista"/>
        <w:numPr>
          <w:ilvl w:val="0"/>
          <w:numId w:val="7"/>
        </w:numPr>
        <w:spacing w:before="240" w:after="120" w:line="240" w:lineRule="auto"/>
        <w:jc w:val="both"/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</w:pPr>
      <w:r w:rsidRPr="006E7539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 xml:space="preserve">ESTRATEGIAS DE CÁLCULO MENTAL </w:t>
      </w:r>
    </w:p>
    <w:p w14:paraId="3EC93923" w14:textId="5B66994E" w:rsidR="00BC18A4" w:rsidRDefault="00580F0C" w:rsidP="0040784E">
      <w:pPr>
        <w:spacing w:before="120" w:after="120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En el documento 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“progresiones del aprendizaje en espiral” </w:t>
      </w:r>
      <w:r w:rsidR="00BC18A4" w:rsidRPr="003141D3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del MINEDUC 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se </w:t>
      </w:r>
      <w:r w:rsidR="00BC18A4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integra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</w:t>
      </w:r>
      <w:r w:rsidR="003141D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942EFA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“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O</w:t>
      </w:r>
      <w:r w:rsidR="009276F0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bjetivos </w:t>
      </w:r>
      <w:r w:rsidR="003141D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de 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</w:t>
      </w:r>
      <w:r w:rsidR="009276F0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prendizaje </w:t>
      </w:r>
      <w:r w:rsidR="003141D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cuyo propósito es la construcción de estrategias de cálculo, tanto a nivel mental como algorítmico, en operaciones de adición y sustracción en el conjunto de los números </w:t>
      </w:r>
      <w:r w:rsidR="00C0722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naturales” (</w:t>
      </w:r>
      <w:r w:rsidR="00942EFA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Mineduc, </w:t>
      </w:r>
      <w:r w:rsidR="00C0722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20</w:t>
      </w:r>
      <w:r w:rsidR="006A53B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19</w:t>
      </w:r>
      <w:r w:rsidR="00C0722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p.26)</w:t>
      </w:r>
      <w:r w:rsidR="003141D3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.</w:t>
      </w:r>
      <w:r w:rsidR="00F94B4C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40784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D</w:t>
      </w:r>
      <w:r w:rsidR="00F94B4C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esde esta </w:t>
      </w:r>
      <w:r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perspectiva, se</w:t>
      </w:r>
      <w:r w:rsidR="0021331D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entiende </w:t>
      </w:r>
      <w:r w:rsidR="00F94B4C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el cálculo mental como un conjunto de procedimientos que, considerando los datos, se articulan sin utilizar un algoritmo predeterminado, con el fin de obtener un resultado exacto o aproximado (</w:t>
      </w:r>
      <w:proofErr w:type="spellStart"/>
      <w:r w:rsidR="00F94B4C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Chelle</w:t>
      </w:r>
      <w:proofErr w:type="spellEnd"/>
      <w:r w:rsidR="00F94B4C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García, Robalo, Sacha, &amp; Wall, 2009)</w:t>
      </w:r>
      <w:r w:rsidR="0021331D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esta manera de </w:t>
      </w:r>
      <w:r w:rsidR="0059347A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calcula</w:t>
      </w:r>
      <w:r w:rsidR="0059347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r </w:t>
      </w:r>
      <w:r w:rsidR="0021331D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permite mayor autonomía y control de 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las </w:t>
      </w:r>
      <w:r w:rsidR="0021331D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decisiones 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de los</w:t>
      </w:r>
      <w:r w:rsidR="00744E57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BC18A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estudiantes </w:t>
      </w:r>
      <w:r w:rsidR="0021331D"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al realizar cálculos más complejos</w:t>
      </w:r>
      <w:r w:rsidRPr="00580F0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. </w:t>
      </w:r>
    </w:p>
    <w:p w14:paraId="7D70CDBF" w14:textId="36561A79" w:rsidR="003B06E4" w:rsidRDefault="00F40385" w:rsidP="0040784E">
      <w:pPr>
        <w:pStyle w:val="Textoindependiente"/>
        <w:spacing w:line="259" w:lineRule="auto"/>
      </w:pPr>
      <w:r>
        <w:t>S</w:t>
      </w:r>
      <w:r w:rsidR="00580F0C" w:rsidRPr="00580F0C">
        <w:t xml:space="preserve">e </w:t>
      </w:r>
      <w:r w:rsidR="00234097">
        <w:t>presume</w:t>
      </w:r>
      <w:r w:rsidR="00580F0C" w:rsidRPr="00580F0C">
        <w:t xml:space="preserve"> que un estudiante que ha consolidado estrategias de cálculo mental en los primeros </w:t>
      </w:r>
      <w:r w:rsidR="003433E4" w:rsidRPr="00580F0C">
        <w:t>cursos</w:t>
      </w:r>
      <w:r w:rsidR="00580F0C" w:rsidRPr="00580F0C">
        <w:t xml:space="preserve"> puede elaborar estrategias personales para la resolución de </w:t>
      </w:r>
      <w:r w:rsidR="00BC18A4">
        <w:t xml:space="preserve">sustracciones </w:t>
      </w:r>
      <w:r w:rsidR="00580F0C" w:rsidRPr="00580F0C">
        <w:t>más complejas</w:t>
      </w:r>
      <w:r w:rsidR="003433E4">
        <w:t>.</w:t>
      </w:r>
      <w:r w:rsidR="00580F0C" w:rsidRPr="00580F0C">
        <w:t xml:space="preserve"> </w:t>
      </w:r>
      <w:r>
        <w:t>P</w:t>
      </w:r>
      <w:r w:rsidR="00580F0C" w:rsidRPr="00580F0C">
        <w:t>or ejemplo, si planteamos la sustracción 1000 – 763</w:t>
      </w:r>
      <w:r w:rsidR="00C8546C">
        <w:t xml:space="preserve">. </w:t>
      </w:r>
      <w:r w:rsidR="00C8546C" w:rsidRPr="00D151A9">
        <w:t>U</w:t>
      </w:r>
      <w:r w:rsidR="00BB03B2" w:rsidRPr="00D151A9">
        <w:t>n</w:t>
      </w:r>
      <w:r w:rsidR="00BB03B2">
        <w:t xml:space="preserve"> estudiante</w:t>
      </w:r>
      <w:r w:rsidR="00E26E3F">
        <w:t xml:space="preserve"> que </w:t>
      </w:r>
      <w:r w:rsidR="00B22E98">
        <w:t xml:space="preserve">considera </w:t>
      </w:r>
      <w:r w:rsidR="00580F0C" w:rsidRPr="00580F0C">
        <w:t xml:space="preserve">el </w:t>
      </w:r>
      <w:r w:rsidR="00BB03B2" w:rsidRPr="00580F0C">
        <w:t>algoritmo</w:t>
      </w:r>
      <w:r w:rsidR="00B22E98">
        <w:t xml:space="preserve"> como única alternativa</w:t>
      </w:r>
      <w:r w:rsidR="003433E4">
        <w:t xml:space="preserve">, es probable que </w:t>
      </w:r>
      <w:r w:rsidR="00580F0C" w:rsidRPr="00580F0C">
        <w:t>lo intente resolver por este medio,</w:t>
      </w:r>
      <w:r w:rsidR="00BB03B2">
        <w:t xml:space="preserve"> lo que puede conllevar mayor tiempo.</w:t>
      </w:r>
      <w:r w:rsidR="00580F0C" w:rsidRPr="00580F0C">
        <w:t xml:space="preserve"> </w:t>
      </w:r>
      <w:r w:rsidR="00BB03B2">
        <w:t>E</w:t>
      </w:r>
      <w:r w:rsidR="00580F0C" w:rsidRPr="00580F0C">
        <w:t xml:space="preserve">n </w:t>
      </w:r>
      <w:r w:rsidR="003433E4" w:rsidRPr="00580F0C">
        <w:t>cambio,</w:t>
      </w:r>
      <w:r w:rsidR="00580F0C" w:rsidRPr="00580F0C">
        <w:t xml:space="preserve"> </w:t>
      </w:r>
      <w:r w:rsidR="00580F0C" w:rsidRPr="00D151A9">
        <w:t>un</w:t>
      </w:r>
      <w:r w:rsidR="00D151A9">
        <w:t xml:space="preserve"> </w:t>
      </w:r>
      <w:r w:rsidR="00580F0C" w:rsidRPr="00580F0C">
        <w:t xml:space="preserve">estudiante que tiene destreza </w:t>
      </w:r>
      <w:r w:rsidR="00580F0C" w:rsidRPr="00580F0C">
        <w:lastRenderedPageBreak/>
        <w:t>en el c</w:t>
      </w:r>
      <w:r w:rsidR="00B22E98">
        <w:t>á</w:t>
      </w:r>
      <w:r w:rsidR="00580F0C" w:rsidRPr="00580F0C">
        <w:t>lculo mental puede transformar la sustracción</w:t>
      </w:r>
      <w:r w:rsidR="00B22E98">
        <w:t xml:space="preserve"> </w:t>
      </w:r>
      <w:r w:rsidR="003433E4" w:rsidRPr="00580F0C">
        <w:t>1000 – 763</w:t>
      </w:r>
      <w:r w:rsidR="003433E4">
        <w:t xml:space="preserve"> </w:t>
      </w:r>
      <w:r w:rsidR="00580F0C" w:rsidRPr="00580F0C">
        <w:t>en</w:t>
      </w:r>
      <w:r w:rsidR="00E26E3F">
        <w:t xml:space="preserve"> otra </w:t>
      </w:r>
      <w:r w:rsidR="00926791">
        <w:t>sustracción</w:t>
      </w:r>
      <w:r w:rsidR="00C8546C">
        <w:t xml:space="preserve"> de menor complejidad,</w:t>
      </w:r>
      <w:r w:rsidR="00926791">
        <w:t xml:space="preserve"> como</w:t>
      </w:r>
      <w:r w:rsidR="00E26E3F">
        <w:t xml:space="preserve">: </w:t>
      </w:r>
      <w:r w:rsidR="00580F0C" w:rsidRPr="00580F0C">
        <w:t xml:space="preserve">999 – 762, evitando el algoritmo con </w:t>
      </w:r>
      <w:r w:rsidR="00C8546C" w:rsidRPr="00580F0C">
        <w:t>reserv</w:t>
      </w:r>
      <w:r w:rsidR="00C8546C">
        <w:t>a.</w:t>
      </w:r>
      <w:r w:rsidR="00BB03B2">
        <w:t xml:space="preserve"> </w:t>
      </w:r>
    </w:p>
    <w:p w14:paraId="24138529" w14:textId="21E46AA7" w:rsidR="00580F0C" w:rsidRDefault="00B22E98" w:rsidP="0040784E">
      <w:pPr>
        <w:spacing w:before="12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En el transcurso del primer ciclo de escolaridad, se proponen diversas estrategias</w:t>
      </w:r>
      <w:r w:rsidR="003B06E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 cálculo </w:t>
      </w:r>
      <w:r w:rsidR="00DA1C6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mental (ver tabla 1)</w:t>
      </w:r>
      <w:r w:rsidR="003B06E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18547113" w14:textId="485CCCBA" w:rsidR="00DA1C6C" w:rsidRPr="00DA1C6C" w:rsidRDefault="00DA1C6C" w:rsidP="00383B80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0"/>
          <w:szCs w:val="20"/>
          <w:lang w:eastAsia="es-ES_tradnl"/>
        </w:rPr>
      </w:pPr>
      <w:r w:rsidRPr="00DA1C6C">
        <w:rPr>
          <w:rFonts w:eastAsia="Times New Roman" w:cstheme="minorHAnsi"/>
          <w:bCs/>
          <w:color w:val="44546A" w:themeColor="text2"/>
          <w:kern w:val="32"/>
          <w:sz w:val="20"/>
          <w:szCs w:val="20"/>
          <w:lang w:eastAsia="es-ES_tradnl"/>
        </w:rPr>
        <w:t xml:space="preserve">Tabla 1: estrategias de cálculo mental para adiciones y sustracciones de 1° a 4° básico.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2"/>
        <w:gridCol w:w="2508"/>
        <w:gridCol w:w="3928"/>
      </w:tblGrid>
      <w:tr w:rsidR="003B06E4" w:rsidRPr="003B06E4" w14:paraId="16E6654E" w14:textId="77777777" w:rsidTr="003B06E4">
        <w:trPr>
          <w:trHeight w:val="245"/>
        </w:trPr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A7B18" w14:textId="4D81699D" w:rsidR="003B06E4" w:rsidRPr="003B06E4" w:rsidRDefault="003B06E4" w:rsidP="003B06E4">
            <w:pPr>
              <w:spacing w:before="240" w:after="120" w:line="240" w:lineRule="auto"/>
              <w:contextualSpacing/>
              <w:jc w:val="center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1°Básico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13603" w14:textId="78BD7E74" w:rsidR="003B06E4" w:rsidRPr="003B06E4" w:rsidRDefault="003B06E4" w:rsidP="003B06E4">
            <w:pPr>
              <w:spacing w:before="240" w:after="120" w:line="240" w:lineRule="auto"/>
              <w:contextualSpacing/>
              <w:jc w:val="center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2° Básico</w:t>
            </w:r>
          </w:p>
        </w:tc>
        <w:tc>
          <w:tcPr>
            <w:tcW w:w="2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1F951" w14:textId="18A920DA" w:rsidR="003B06E4" w:rsidRPr="003B06E4" w:rsidRDefault="003B06E4" w:rsidP="003B06E4">
            <w:pPr>
              <w:spacing w:before="240" w:after="120" w:line="240" w:lineRule="auto"/>
              <w:contextualSpacing/>
              <w:jc w:val="center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3° Básico</w:t>
            </w:r>
          </w:p>
        </w:tc>
      </w:tr>
      <w:tr w:rsidR="003B06E4" w:rsidRPr="003B06E4" w14:paraId="56BB1185" w14:textId="77777777" w:rsidTr="003B06E4">
        <w:trPr>
          <w:trHeight w:val="1423"/>
        </w:trPr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6E92F" w14:textId="77777777" w:rsidR="003B06E4" w:rsidRPr="003B06E4" w:rsidRDefault="003B06E4" w:rsidP="00850E83">
            <w:pPr>
              <w:numPr>
                <w:ilvl w:val="0"/>
                <w:numId w:val="3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conteo hacia delante y hacia atrás. </w:t>
            </w:r>
          </w:p>
          <w:p w14:paraId="756C63D9" w14:textId="77777777" w:rsidR="003B06E4" w:rsidRPr="003B06E4" w:rsidRDefault="003B06E4" w:rsidP="00850E83">
            <w:pPr>
              <w:numPr>
                <w:ilvl w:val="0"/>
                <w:numId w:val="3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completar 10.</w:t>
            </w:r>
          </w:p>
          <w:p w14:paraId="5A3F6961" w14:textId="77777777" w:rsidR="003B06E4" w:rsidRPr="003B06E4" w:rsidRDefault="003B06E4" w:rsidP="00850E83">
            <w:pPr>
              <w:numPr>
                <w:ilvl w:val="0"/>
                <w:numId w:val="3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dobles. </w:t>
            </w:r>
          </w:p>
          <w:p w14:paraId="4DBA8E39" w14:textId="75E5CE7D" w:rsidR="003B06E4" w:rsidRPr="003B06E4" w:rsidRDefault="003B06E4" w:rsidP="003B06E4">
            <w:p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A139C" w14:textId="77777777" w:rsidR="003B06E4" w:rsidRPr="003B06E4" w:rsidRDefault="003B06E4" w:rsidP="00850E83">
            <w:pPr>
              <w:numPr>
                <w:ilvl w:val="0"/>
                <w:numId w:val="4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Completar 10.</w:t>
            </w:r>
          </w:p>
          <w:p w14:paraId="3C0F349E" w14:textId="77777777" w:rsidR="003B06E4" w:rsidRPr="003B06E4" w:rsidRDefault="003B06E4" w:rsidP="00850E83">
            <w:pPr>
              <w:numPr>
                <w:ilvl w:val="0"/>
                <w:numId w:val="4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usar dobles y mitades.</w:t>
            </w:r>
          </w:p>
          <w:p w14:paraId="2E626F49" w14:textId="77777777" w:rsidR="003B06E4" w:rsidRPr="003B06E4" w:rsidRDefault="003B06E4" w:rsidP="00850E83">
            <w:pPr>
              <w:numPr>
                <w:ilvl w:val="0"/>
                <w:numId w:val="4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“uno más, uno menos”</w:t>
            </w:r>
          </w:p>
          <w:p w14:paraId="11540DDA" w14:textId="77777777" w:rsidR="003B06E4" w:rsidRPr="003B06E4" w:rsidRDefault="003B06E4" w:rsidP="00850E83">
            <w:pPr>
              <w:numPr>
                <w:ilvl w:val="0"/>
                <w:numId w:val="4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“dos más, dos menos”</w:t>
            </w:r>
          </w:p>
          <w:p w14:paraId="1340E6BE" w14:textId="13E2F6FA" w:rsidR="003B06E4" w:rsidRPr="003B06E4" w:rsidRDefault="003B06E4" w:rsidP="00850E83">
            <w:pPr>
              <w:numPr>
                <w:ilvl w:val="0"/>
                <w:numId w:val="4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Usar la reversibilidad de operaciones.</w:t>
            </w:r>
          </w:p>
        </w:tc>
        <w:tc>
          <w:tcPr>
            <w:tcW w:w="2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2256D" w14:textId="77777777" w:rsidR="003B06E4" w:rsidRPr="003B06E4" w:rsidRDefault="003B06E4" w:rsidP="00850E83">
            <w:pPr>
              <w:numPr>
                <w:ilvl w:val="0"/>
                <w:numId w:val="5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Por descomposición.</w:t>
            </w:r>
          </w:p>
          <w:p w14:paraId="73A2998A" w14:textId="77777777" w:rsidR="003B06E4" w:rsidRPr="003B06E4" w:rsidRDefault="003B06E4" w:rsidP="00850E83">
            <w:pPr>
              <w:numPr>
                <w:ilvl w:val="0"/>
                <w:numId w:val="5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Completar hasta la decena más cercana.</w:t>
            </w:r>
          </w:p>
          <w:p w14:paraId="3FE94642" w14:textId="77777777" w:rsidR="003B06E4" w:rsidRPr="003B06E4" w:rsidRDefault="003B06E4" w:rsidP="00850E83">
            <w:pPr>
              <w:numPr>
                <w:ilvl w:val="0"/>
                <w:numId w:val="5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Usar dobles. </w:t>
            </w:r>
          </w:p>
          <w:p w14:paraId="73392704" w14:textId="77777777" w:rsidR="003B06E4" w:rsidRPr="003B06E4" w:rsidRDefault="003B06E4" w:rsidP="00850E83">
            <w:pPr>
              <w:numPr>
                <w:ilvl w:val="0"/>
                <w:numId w:val="5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Sumar en vez de restar.</w:t>
            </w:r>
          </w:p>
          <w:p w14:paraId="3765C81F" w14:textId="7D95C64F" w:rsidR="003B06E4" w:rsidRPr="003B06E4" w:rsidRDefault="003B06E4" w:rsidP="00850E83">
            <w:pPr>
              <w:numPr>
                <w:ilvl w:val="0"/>
                <w:numId w:val="5"/>
              </w:numPr>
              <w:spacing w:before="240" w:after="120" w:line="240" w:lineRule="auto"/>
              <w:contextualSpacing/>
              <w:jc w:val="both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3B06E4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>Aplicar la asociatividad.</w:t>
            </w:r>
          </w:p>
        </w:tc>
      </w:tr>
    </w:tbl>
    <w:p w14:paraId="0AC34E19" w14:textId="4BE158D2" w:rsidR="00162E80" w:rsidRDefault="00162E80" w:rsidP="00383B80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Para facilitar la fluidez en el </w:t>
      </w:r>
      <w:r w:rsidRPr="00162E8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cálculo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mental de estrategias de composición y descomposición aditiva en la ampliación del ámbito numérico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Mineduc (2020), </w:t>
      </w:r>
      <w:r w:rsidRPr="00162E8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recomiendan memoriza</w:t>
      </w:r>
      <w:r w:rsidR="00526F8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r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sumas elementales</w:t>
      </w:r>
      <w:r w:rsidRPr="00162E8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por ejemplo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: </w:t>
      </w:r>
      <w:r w:rsidR="002D69D3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aquellas </w:t>
      </w:r>
      <w:r w:rsidR="00FA4335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que dan como resultado</w:t>
      </w:r>
      <w:r w:rsidR="002D69D3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1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0</w:t>
      </w:r>
      <w:r w:rsidR="008478F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(1+9</w:t>
      </w:r>
      <w:r w:rsidR="00E821E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/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2+8</w:t>
      </w:r>
      <w:r w:rsidR="00E821E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/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3+7</w:t>
      </w:r>
      <w:r w:rsidR="00E821E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/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4+6</w:t>
      </w:r>
      <w:r w:rsidR="00E821E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/5+5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), la suma de números </w:t>
      </w:r>
      <w:r w:rsidR="00D55E2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iguales (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1+1,2+2,3+3) y la suma de un número más uno (2+1, 3+1,4+</w:t>
      </w:r>
      <w:r w:rsidR="00E821E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1</w:t>
      </w:r>
      <w:r w:rsidR="005803A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).</w:t>
      </w:r>
    </w:p>
    <w:p w14:paraId="4C935FAA" w14:textId="11ADAAA8" w:rsidR="003141D3" w:rsidRPr="006E7539" w:rsidRDefault="003141D3" w:rsidP="006E7539">
      <w:pPr>
        <w:pStyle w:val="Prrafodelista"/>
        <w:numPr>
          <w:ilvl w:val="0"/>
          <w:numId w:val="7"/>
        </w:numPr>
        <w:spacing w:before="240" w:after="120" w:line="240" w:lineRule="auto"/>
        <w:jc w:val="both"/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</w:pPr>
      <w:r w:rsidRPr="006E7539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REPRESENTACIONES COPISI</w:t>
      </w:r>
    </w:p>
    <w:p w14:paraId="7977C84F" w14:textId="2F1F00EC" w:rsidR="00196975" w:rsidRPr="00025D94" w:rsidRDefault="00025D94" w:rsidP="001A1259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as 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B</w:t>
      </w:r>
      <w:r w:rsidR="009276F0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ases </w:t>
      </w:r>
      <w:r w:rsidR="009276F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</w:t>
      </w:r>
      <w:r w:rsidR="009276F0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urriculares 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del </w:t>
      </w:r>
      <w:r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MINEDUC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proponen el método “</w:t>
      </w:r>
      <w:r w:rsidRPr="00025D94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Co</w:t>
      </w:r>
      <w:r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ncreto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 w:rsidRPr="00025D94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Pi</w:t>
      </w:r>
      <w:r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ctórico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Pr="00025D94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>Si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mbólico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” </w:t>
      </w:r>
      <w:r w:rsidR="001A125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que 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se denomina con la sigla COPISI, indicando que los Objetivos de Aprendizaje de Matemática mantienen permanentemente una progresión de lo concreto a lo pictórico (icónico) y a lo simbólico (abstracto) en ambos sentidos</w:t>
      </w:r>
      <w:r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. </w:t>
      </w:r>
    </w:p>
    <w:p w14:paraId="6444C838" w14:textId="13F25393" w:rsidR="001A1259" w:rsidRPr="005803AA" w:rsidRDefault="001A1259" w:rsidP="00025D94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highlight w:val="yellow"/>
          <w:lang w:val="es-MX"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En los primeros años</w:t>
      </w:r>
      <w:r w:rsidR="00D717B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 escolaridad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se busca que </w:t>
      </w:r>
      <w:r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estudiantes transiten </w:t>
      </w:r>
      <w:r w:rsidR="00196975"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hacia la representación simbólica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 w:rsidR="00D717BE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inicialmente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se promueve el uso de material concreto y didáctico (regletas, cubos apilables, entre otros) luego lo concreto se representa en forma pictórica, esto es, usando esquemas</w:t>
      </w:r>
      <w:r w:rsidRPr="001A125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 xml:space="preserve"> simples (cruces, marcas, círculos, cuadraditos)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 xml:space="preserve">, para </w:t>
      </w:r>
      <w:r w:rsidRPr="00025D9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avanzar progresivamente hacia un pensamiento simbólico-</w:t>
      </w:r>
      <w:r w:rsidRPr="006945F5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abstracto</w:t>
      </w:r>
      <w:r w:rsidR="008478F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74685D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(uso de símbolos </w:t>
      </w:r>
      <w:r w:rsidR="008478F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formales </w:t>
      </w:r>
      <w:r w:rsidR="0074685D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para representar cantidades y operaciones)</w:t>
      </w:r>
      <w:r w:rsidRPr="006945F5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.</w:t>
      </w:r>
    </w:p>
    <w:p w14:paraId="3E8AEA34" w14:textId="472627F6" w:rsidR="00181820" w:rsidRDefault="006143BC" w:rsidP="00383B80">
      <w:pPr>
        <w:spacing w:before="240" w:after="120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Para la enseñanza del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cálculo</w:t>
      </w:r>
      <w:r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mental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se </w:t>
      </w:r>
      <w:r w:rsidR="00234097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sugiere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proponer a </w:t>
      </w:r>
      <w:r w:rsidR="00570C71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estudiantes que realicen 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tareas matemáticas de 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sustracciones, en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el descubrimiento de 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estrategias o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búsqueda de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lastRenderedPageBreak/>
        <w:t xml:space="preserve">regularidades,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en parejas o pequeños grupos, para luego 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presentar sus resultados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y estrategias utilizadas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, estas “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actividades desarrolladas pueden combinar el trabajo concreto, pictórico y simbólico, en la medida en que surja como necesidad de apoyo para </w:t>
      </w:r>
      <w:r w:rsidR="006A53B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</w:t>
      </w:r>
      <w:r w:rsid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os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estudiantes” (Mineduc, 2019,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p.27)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. E</w:t>
      </w:r>
      <w:r w:rsidR="006A53BA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 la misma línea, Isoda y Estrella (2019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) dan cuenta de la importancia que </w:t>
      </w:r>
      <w:r w:rsidR="00570C71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</w:t>
      </w:r>
      <w:r w:rsidR="00570C71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estudiantes hagan “visibles” sus estrategias mentales de cálculo, representándolas y explicándoles a otros</w:t>
      </w:r>
      <w:r w:rsidR="00394748" w:rsidRPr="006D1B7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.</w:t>
      </w:r>
      <w:r w:rsidR="0018182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04477569" w14:textId="4C73F556" w:rsidR="006A53BA" w:rsidRDefault="00181820" w:rsidP="00383B80">
      <w:pPr>
        <w:spacing w:before="240" w:after="120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Ejemplo de tarea matemática de cálculo mental y su representación respectiva.</w:t>
      </w:r>
    </w:p>
    <w:p w14:paraId="5FEBF599" w14:textId="1C811785" w:rsidR="00181820" w:rsidRDefault="00DE7320" w:rsidP="00181820">
      <w:pPr>
        <w:spacing w:before="240" w:after="120"/>
        <w:jc w:val="center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 xml:space="preserve">TM-1: </w:t>
      </w:r>
      <w:r w:rsidR="00181820" w:rsidRPr="0018182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 xml:space="preserve">Calcula mentalmente </w:t>
      </w:r>
      <w:r w:rsidR="00181820" w:rsidRPr="00181820">
        <w:rPr>
          <w:rFonts w:eastAsia="Times New Roman" w:cstheme="minorHAnsi"/>
          <w:b/>
          <w:bCs/>
          <w:color w:val="44546A" w:themeColor="text2"/>
          <w:kern w:val="32"/>
          <w:sz w:val="24"/>
          <w:szCs w:val="24"/>
          <w:lang w:val="es-MX" w:eastAsia="es-ES_tradnl"/>
        </w:rPr>
        <w:t>13 – 6</w:t>
      </w:r>
      <w:r w:rsidR="00181820" w:rsidRPr="00181820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>.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val="es-MX" w:eastAsia="es-ES_tradnl"/>
        </w:rPr>
        <w:t xml:space="preserve"> Luego represente la estrategia utilizada.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20E3" w14:paraId="11606C3F" w14:textId="77777777" w:rsidTr="000820E3">
        <w:tc>
          <w:tcPr>
            <w:tcW w:w="8828" w:type="dxa"/>
          </w:tcPr>
          <w:p w14:paraId="3C084451" w14:textId="395B4BBD" w:rsidR="00DE7320" w:rsidRPr="00DE7320" w:rsidRDefault="00DE7320" w:rsidP="005A18C4">
            <w:pPr>
              <w:spacing w:before="240" w:after="120" w:line="259" w:lineRule="auto"/>
              <w:contextualSpacing/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DE7320"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 </w:t>
            </w:r>
            <w:r w:rsidRPr="005A18C4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I</w:t>
            </w:r>
            <w:r w:rsidRPr="00DE7320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dea de Marta </w:t>
            </w:r>
          </w:p>
          <w:p w14:paraId="2431A49B" w14:textId="454195CF" w:rsidR="00DE7320" w:rsidRDefault="00DE7320" w:rsidP="005A18C4">
            <w:pPr>
              <w:spacing w:before="240" w:after="120" w:line="259" w:lineRule="auto"/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DE7320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Paso 1: descompuse el 6 en 3 y 3</w:t>
            </w:r>
          </w:p>
          <w:p w14:paraId="493A685D" w14:textId="77777777" w:rsidR="00C3688A" w:rsidRDefault="00C3688A" w:rsidP="005A18C4">
            <w:pPr>
              <w:spacing w:before="240" w:after="120" w:line="259" w:lineRule="auto"/>
            </w:pPr>
            <w:r>
              <w:object w:dxaOrig="1515" w:dyaOrig="1650" w14:anchorId="159F2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71.4pt" o:ole="">
                  <v:imagedata r:id="rId9" o:title=""/>
                </v:shape>
                <o:OLEObject Type="Embed" ProgID="PBrush" ShapeID="_x0000_i1025" DrawAspect="Content" ObjectID="_1676280224" r:id="rId10"/>
              </w:object>
            </w:r>
          </w:p>
          <w:p w14:paraId="35CFA6D6" w14:textId="7A0B9D01" w:rsidR="00DE7320" w:rsidRPr="005A18C4" w:rsidRDefault="00D335CB" w:rsidP="005A18C4">
            <w:pPr>
              <w:spacing w:before="240" w:after="120" w:line="259" w:lineRule="auto"/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P</w:t>
            </w:r>
            <w:r w:rsidR="00DE7320" w:rsidRPr="005A18C4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aso 2: resté 13 y</w:t>
            </w:r>
            <w:r w:rsidR="00290273" w:rsidRPr="005A18C4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 </w:t>
            </w:r>
            <w:r w:rsidR="00DE7320" w:rsidRPr="005A18C4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3, resulta 10.                      Paso 3: resté 10 y 3, resulta 7</w:t>
            </w:r>
            <w:r w:rsidR="00744E57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>.</w:t>
            </w:r>
          </w:p>
          <w:p w14:paraId="5E62DA60" w14:textId="27A57048" w:rsidR="000820E3" w:rsidRPr="00DE7320" w:rsidRDefault="00DE7320" w:rsidP="005A18C4">
            <w:pPr>
              <w:spacing w:before="240" w:after="120" w:line="259" w:lineRule="auto"/>
              <w:rPr>
                <w:rFonts w:eastAsia="Times New Roman" w:cstheme="minorHAnsi"/>
                <w:color w:val="44546A" w:themeColor="text2"/>
                <w:kern w:val="32"/>
                <w:sz w:val="24"/>
                <w:szCs w:val="24"/>
                <w:lang w:eastAsia="es-ES_tradnl"/>
              </w:rPr>
            </w:pPr>
            <w:r w:rsidRPr="005A18C4">
              <w:rPr>
                <w:rFonts w:eastAsia="Times New Roman" w:cstheme="minorHAnsi"/>
                <w:bCs/>
                <w:noProof/>
                <w:color w:val="44546A" w:themeColor="text2"/>
                <w:kern w:val="32"/>
                <w:sz w:val="24"/>
                <w:szCs w:val="24"/>
                <w:lang w:eastAsia="es-ES_tradnl"/>
              </w:rPr>
              <w:drawing>
                <wp:inline distT="0" distB="0" distL="0" distR="0" wp14:anchorId="515FA6A1" wp14:editId="1C529466">
                  <wp:extent cx="1285875" cy="979476"/>
                  <wp:effectExtent l="0" t="0" r="0" b="0"/>
                  <wp:docPr id="18" name="Imagen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400BBF-C47D-46C5-B834-B1FA2A1CA7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DC400BBF-C47D-46C5-B834-B1FA2A1CA7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57" cy="99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18C4">
              <w:rPr>
                <w:rFonts w:eastAsia="Times New Roman" w:cstheme="minorHAnsi"/>
                <w:bCs/>
                <w:color w:val="44546A" w:themeColor="text2"/>
                <w:kern w:val="32"/>
                <w:sz w:val="24"/>
                <w:szCs w:val="24"/>
                <w:lang w:eastAsia="es-ES_tradnl"/>
              </w:rPr>
              <w:t xml:space="preserve">                                         </w:t>
            </w:r>
            <w:r w:rsidRPr="00DE7320">
              <w:rPr>
                <w:rFonts w:eastAsia="Times New Roman" w:cstheme="minorHAnsi"/>
                <w:bCs/>
                <w:noProof/>
                <w:color w:val="44546A" w:themeColor="text2"/>
                <w:kern w:val="32"/>
                <w:sz w:val="24"/>
                <w:szCs w:val="24"/>
                <w:lang w:eastAsia="es-ES_tradnl"/>
              </w:rPr>
              <w:drawing>
                <wp:inline distT="0" distB="0" distL="0" distR="0" wp14:anchorId="33AAE217" wp14:editId="3DB05E67">
                  <wp:extent cx="933450" cy="1083469"/>
                  <wp:effectExtent l="0" t="0" r="0" b="2540"/>
                  <wp:docPr id="19" name="Imagen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BC212D-8CDD-430F-BD57-7B48FD7EB6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>
                            <a:extLst>
                              <a:ext uri="{FF2B5EF4-FFF2-40B4-BE49-F238E27FC236}">
                                <a16:creationId xmlns:a16="http://schemas.microsoft.com/office/drawing/2014/main" id="{C6BC212D-8CDD-430F-BD57-7B48FD7EB6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58" cy="109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58CA0" w14:textId="1C9C0264" w:rsidR="000820E3" w:rsidRDefault="00290273" w:rsidP="00A73644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En este </w:t>
      </w:r>
      <w:r w:rsidR="00DA54E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ejemplo,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con el propósito de comunicar la estrategia de cálculo mental “completar 10”</w:t>
      </w:r>
      <w:r w:rsidR="00F9121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se transita desde las representaciones simbólicas </w:t>
      </w:r>
      <m:oMath>
        <m:r>
          <w:rPr>
            <w:rFonts w:ascii="Cambria Math" w:eastAsia="Times New Roman" w:hAnsi="Cambria Math" w:cstheme="minorHAnsi"/>
            <w:color w:val="44546A" w:themeColor="text2"/>
            <w:kern w:val="32"/>
            <w:sz w:val="24"/>
            <w:szCs w:val="24"/>
            <w:lang w:eastAsia="es-ES_tradnl"/>
          </w:rPr>
          <m:t xml:space="preserve">13-6 </m:t>
        </m:r>
      </m:oMath>
      <w:r w:rsidR="00F9121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hacia las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representaciones pictóricas,</w:t>
      </w:r>
      <w:r w:rsidR="00F9121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que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permite</w:t>
      </w:r>
      <w:r w:rsidR="00F9121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n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7847F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“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vis</w:t>
      </w:r>
      <w:r w:rsidR="007847F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ibilizar”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los pasos que realizó </w:t>
      </w:r>
      <w:r w:rsidR="00607188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Marta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para resolver la tarea</w:t>
      </w:r>
      <w:r w:rsidR="00F9121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F9121C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mentalmente.</w:t>
      </w:r>
      <w:r w:rsidR="00DA54E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Es importante que </w:t>
      </w:r>
      <w:r w:rsidR="00030F97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</w:t>
      </w:r>
      <w:r w:rsidR="00DA54E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docentes se apropien del uso de representaciones pictóricas y elementos auxiliares</w:t>
      </w:r>
      <w:r w:rsidR="00064A53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DA54E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(f</w:t>
      </w:r>
      <w:r w:rsidR="00147E20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</w:t>
      </w:r>
      <w:r w:rsidR="00DA54E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echas, círculos, tachas,</w:t>
      </w:r>
      <w:r w:rsidR="005B49BC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colores, </w:t>
      </w:r>
      <w:r w:rsidR="00DA54EA" w:rsidRPr="00D151A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entre otros) para guiar a los estudiantes</w:t>
      </w:r>
      <w:r w:rsidR="00DA54E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en </w:t>
      </w:r>
      <w:r w:rsidR="00064A53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los procesos</w:t>
      </w:r>
      <w:r w:rsidR="00DA54E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 comunicación</w:t>
      </w:r>
      <w:r w:rsidR="007856E8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del pensamiento matemático. </w:t>
      </w:r>
      <w:r w:rsidR="00DA54EA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28146C94" w14:textId="4F260A4D" w:rsidR="006E7539" w:rsidRDefault="00BF0A94" w:rsidP="006E7539">
      <w:pPr>
        <w:pStyle w:val="Prrafodelista"/>
        <w:numPr>
          <w:ilvl w:val="0"/>
          <w:numId w:val="7"/>
        </w:numPr>
        <w:spacing w:before="240" w:after="120" w:line="240" w:lineRule="auto"/>
        <w:jc w:val="both"/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 xml:space="preserve">ELEMENTOS DE LA </w:t>
      </w:r>
      <w:r w:rsidR="006E7539" w:rsidRPr="006E7539">
        <w:rPr>
          <w:rFonts w:eastAsia="Times New Roman" w:cstheme="minorHAnsi"/>
          <w:b/>
          <w:color w:val="44546A" w:themeColor="text2"/>
          <w:kern w:val="32"/>
          <w:sz w:val="24"/>
          <w:szCs w:val="24"/>
          <w:lang w:eastAsia="es-ES_tradnl"/>
        </w:rPr>
        <w:t xml:space="preserve">TEORÍA DE GAMIFICACIÓN </w:t>
      </w:r>
    </w:p>
    <w:p w14:paraId="664A742C" w14:textId="6CE7A5F0" w:rsidR="00342906" w:rsidRPr="00342906" w:rsidRDefault="00342906" w:rsidP="00342906">
      <w:pPr>
        <w:spacing w:before="240" w:after="120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proofErr w:type="spellStart"/>
      <w:r w:rsidRPr="0034290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Werbach</w:t>
      </w:r>
      <w:proofErr w:type="spellEnd"/>
      <w:r w:rsidRPr="0034290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y Hunter</w:t>
      </w:r>
      <w:r w:rsidRPr="00315DF8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Pr="0034290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(2012), se refiere a la gamificación, como el uso de estrategias, modelos, dinámicas y características propias de los juegos, con el propósito de favorecer el aprendizaje a través de una experiencia lúdica que </w:t>
      </w:r>
      <w:r w:rsidRPr="00315DF8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propicie la</w:t>
      </w:r>
      <w:r w:rsidRPr="0034290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motivación, la implicación y la diversión.  </w:t>
      </w:r>
    </w:p>
    <w:p w14:paraId="38F603D7" w14:textId="074C4BEE" w:rsidR="00172996" w:rsidRDefault="00172996" w:rsidP="00A73644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lastRenderedPageBreak/>
        <w:t xml:space="preserve">Los elementos de la teoría de gamificación son las </w:t>
      </w:r>
      <w:r w:rsidRPr="00F07888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mecánicas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 w:rsidR="00770E5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las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dinámicas y</w:t>
      </w:r>
      <w:r w:rsidR="00770E5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los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componentes. Como se ilustra en la figura</w:t>
      </w:r>
      <w:r w:rsidR="00770E59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1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.</w:t>
      </w:r>
    </w:p>
    <w:p w14:paraId="6E0ECA9F" w14:textId="04D614D6" w:rsidR="00172996" w:rsidRDefault="00172996" w:rsidP="00F07888">
      <w:pPr>
        <w:spacing w:before="240" w:after="120" w:line="240" w:lineRule="auto"/>
        <w:jc w:val="center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noProof/>
          <w:color w:val="44546A" w:themeColor="text2"/>
          <w:kern w:val="32"/>
          <w:sz w:val="24"/>
          <w:szCs w:val="24"/>
          <w:lang w:eastAsia="es-ES_tradnl"/>
        </w:rPr>
        <w:drawing>
          <wp:inline distT="0" distB="0" distL="0" distR="0" wp14:anchorId="1600AAA9" wp14:editId="49EDF851">
            <wp:extent cx="3714750" cy="20637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53" cy="20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1642" w14:textId="495C29DF" w:rsidR="00172996" w:rsidRPr="00F07888" w:rsidRDefault="00172996" w:rsidP="00F07888">
      <w:pPr>
        <w:spacing w:before="240" w:after="120" w:line="240" w:lineRule="auto"/>
        <w:jc w:val="center"/>
        <w:rPr>
          <w:rFonts w:eastAsia="Times New Roman" w:cstheme="minorHAnsi"/>
          <w:bCs/>
          <w:color w:val="44546A" w:themeColor="text2"/>
          <w:kern w:val="32"/>
          <w:sz w:val="20"/>
          <w:szCs w:val="20"/>
          <w:lang w:eastAsia="es-ES_tradnl"/>
        </w:rPr>
      </w:pPr>
      <w:r w:rsidRPr="00F07888">
        <w:rPr>
          <w:rFonts w:eastAsia="Times New Roman" w:cstheme="minorHAnsi"/>
          <w:bCs/>
          <w:color w:val="44546A" w:themeColor="text2"/>
          <w:kern w:val="32"/>
          <w:sz w:val="20"/>
          <w:szCs w:val="20"/>
          <w:lang w:eastAsia="es-ES_tradnl"/>
        </w:rPr>
        <w:t>Figura 1: Elementos de la teoría de gamificación</w:t>
      </w:r>
      <w:r w:rsidR="00F07888" w:rsidRPr="00F07888">
        <w:rPr>
          <w:rFonts w:eastAsia="Times New Roman" w:cstheme="minorHAnsi"/>
          <w:bCs/>
          <w:color w:val="44546A" w:themeColor="text2"/>
          <w:kern w:val="32"/>
          <w:sz w:val="20"/>
          <w:szCs w:val="20"/>
          <w:lang w:eastAsia="es-ES_tradnl"/>
        </w:rPr>
        <w:t>.</w:t>
      </w:r>
    </w:p>
    <w:p w14:paraId="4BA3DD1F" w14:textId="0B4B12C1" w:rsidR="00ED3731" w:rsidRDefault="00F07888" w:rsidP="00A73644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i/>
          <w:iCs/>
          <w:color w:val="44546A" w:themeColor="text2"/>
          <w:kern w:val="32"/>
          <w:sz w:val="24"/>
          <w:szCs w:val="24"/>
          <w:lang w:eastAsia="es-ES_tradnl"/>
        </w:rPr>
        <w:t>L</w:t>
      </w:r>
      <w:r w:rsidR="00172996" w:rsidRPr="00F07888">
        <w:rPr>
          <w:rFonts w:eastAsia="Times New Roman" w:cstheme="minorHAnsi"/>
          <w:bCs/>
          <w:i/>
          <w:iCs/>
          <w:color w:val="44546A" w:themeColor="text2"/>
          <w:kern w:val="32"/>
          <w:sz w:val="24"/>
          <w:szCs w:val="24"/>
          <w:lang w:eastAsia="es-ES_tradnl"/>
        </w:rPr>
        <w:t>as mecánicas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son l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as</w:t>
      </w:r>
      <w:r w:rsid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componentes 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básic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 del juego, sus reglas, su motor y su funcionamiento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, </w:t>
      </w:r>
      <w:r w:rsidR="00172996" w:rsidRPr="00F07888">
        <w:rPr>
          <w:rFonts w:eastAsia="Times New Roman" w:cstheme="minorHAnsi"/>
          <w:bCs/>
          <w:i/>
          <w:iCs/>
          <w:color w:val="44546A" w:themeColor="text2"/>
          <w:kern w:val="32"/>
          <w:sz w:val="24"/>
          <w:szCs w:val="24"/>
          <w:lang w:eastAsia="es-ES_tradnl"/>
        </w:rPr>
        <w:t>las dinámicas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son la forma en que se ponen en marcha las mecánicas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determinan el comportamiento de los estudiantes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y </w:t>
      </w:r>
      <w:r w:rsidR="00172996" w:rsidRPr="00F07888">
        <w:rPr>
          <w:rFonts w:eastAsia="Times New Roman" w:cstheme="minorHAnsi"/>
          <w:bCs/>
          <w:i/>
          <w:iCs/>
          <w:color w:val="44546A" w:themeColor="text2"/>
          <w:kern w:val="32"/>
          <w:sz w:val="24"/>
          <w:szCs w:val="24"/>
          <w:lang w:eastAsia="es-ES_tradnl"/>
        </w:rPr>
        <w:t>los componentes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son los recursos y las herramientas que 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se utilizan</w:t>
      </w:r>
      <w:r w:rsidR="00172996" w:rsidRPr="00172996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para diseñar una actividad</w:t>
      </w:r>
      <w:r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. </w:t>
      </w:r>
    </w:p>
    <w:p w14:paraId="23BD7DE5" w14:textId="009A8671" w:rsidR="00BF0A94" w:rsidRPr="00DD65AC" w:rsidRDefault="00F07888" w:rsidP="00A73644">
      <w:pPr>
        <w:spacing w:before="240" w:after="120" w:line="240" w:lineRule="auto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  <w:r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Sobre el rol del docente, S</w:t>
      </w:r>
      <w:r w:rsidR="00BF0A94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alen y Zimmerman (2004) destacan que los ejercicios que se realizan mediante la gamificación deben presentar tres</w:t>
      </w:r>
      <w:r w:rsid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r w:rsidR="00FD2EE4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etapas</w:t>
      </w:r>
      <w:r w:rsidR="00BF0A94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: la creación</w:t>
      </w:r>
      <w:r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del</w:t>
      </w:r>
      <w:r w:rsidR="00BF0A94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juego, la modificación del juego y el análisis de juego.</w:t>
      </w:r>
      <w:r w:rsidR="00315DF8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En este sentido se sugiere a los </w:t>
      </w:r>
      <w:r w:rsidR="00DD65AC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profesores</w:t>
      </w:r>
      <w:r w:rsidR="00315DF8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diseñar </w:t>
      </w:r>
      <w:r w:rsid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o</w:t>
      </w:r>
      <w:r w:rsidR="00315DF8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 adaptar juegos </w:t>
      </w:r>
      <w:r w:rsidR="00DD65AC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que </w:t>
      </w:r>
      <w:r w:rsid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favorezca</w:t>
      </w:r>
      <w:r w:rsidR="00FD2EE4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n</w:t>
      </w:r>
      <w:r w:rsid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 la </w:t>
      </w:r>
      <w:r w:rsidR="00DD65AC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práctica y fluidez de</w:t>
      </w:r>
      <w:r w:rsidR="00F63BA7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l cálculo </w:t>
      </w:r>
      <w:r w:rsidR="0082604B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mental </w:t>
      </w:r>
      <w:r w:rsidR="0082604B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en</w:t>
      </w:r>
      <w:r w:rsidR="00DD65AC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 sus estudiantes</w:t>
      </w:r>
      <w:r w:rsidR="00A300B2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 </w:t>
      </w:r>
      <w:r w:rsidR="00A300B2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utiliza</w:t>
      </w:r>
      <w:r w:rsidR="00A300B2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 xml:space="preserve">ndo </w:t>
      </w:r>
      <w:r w:rsidR="00A300B2" w:rsidRPr="00DD65AC"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  <w:t>distintos recursos liberados como “</w:t>
      </w:r>
      <w:proofErr w:type="spellStart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wordwall</w:t>
      </w:r>
      <w:proofErr w:type="spellEnd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”, “</w:t>
      </w:r>
      <w:proofErr w:type="spellStart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kahoot</w:t>
      </w:r>
      <w:proofErr w:type="spellEnd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”, “</w:t>
      </w:r>
      <w:proofErr w:type="spellStart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Quizizz</w:t>
      </w:r>
      <w:proofErr w:type="spellEnd"/>
      <w:r w:rsidR="00A300B2" w:rsidRPr="00DD65AC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>”</w:t>
      </w:r>
      <w:r w:rsidR="00A300B2">
        <w:rPr>
          <w:rFonts w:eastAsia="Times New Roman" w:cstheme="minorHAnsi"/>
          <w:bCs/>
          <w:iCs/>
          <w:color w:val="44546A" w:themeColor="text2"/>
          <w:kern w:val="32"/>
          <w:lang w:eastAsia="es-ES_tradnl"/>
        </w:rPr>
        <w:t xml:space="preserve"> y otros. </w:t>
      </w:r>
    </w:p>
    <w:p w14:paraId="786E98A7" w14:textId="77777777" w:rsidR="00603DFB" w:rsidRPr="006D1B74" w:rsidRDefault="00603DFB" w:rsidP="00383B80">
      <w:pPr>
        <w:spacing w:before="240" w:after="120"/>
        <w:jc w:val="both"/>
        <w:rPr>
          <w:rFonts w:eastAsia="Times New Roman" w:cstheme="minorHAnsi"/>
          <w:bCs/>
          <w:color w:val="44546A" w:themeColor="text2"/>
          <w:kern w:val="32"/>
          <w:sz w:val="24"/>
          <w:szCs w:val="24"/>
          <w:lang w:eastAsia="es-ES_tradnl"/>
        </w:rPr>
      </w:pPr>
    </w:p>
    <w:p w14:paraId="0E0EBA0F" w14:textId="77777777" w:rsidR="00F07888" w:rsidRDefault="006143BC" w:rsidP="00F07888">
      <w:pPr>
        <w:spacing w:before="240" w:after="12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54DF9B9E" w14:textId="77777777" w:rsidR="00F07888" w:rsidRDefault="00F07888">
      <w:pPr>
        <w:rPr>
          <w:highlight w:val="yellow"/>
        </w:rPr>
      </w:pPr>
      <w:r>
        <w:rPr>
          <w:highlight w:val="yellow"/>
        </w:rPr>
        <w:br w:type="page"/>
      </w:r>
    </w:p>
    <w:p w14:paraId="2609D180" w14:textId="66047A95" w:rsidR="000B67B2" w:rsidRPr="000B67B2" w:rsidRDefault="00A11792" w:rsidP="00F07888">
      <w:pPr>
        <w:spacing w:before="240" w:after="120"/>
        <w:jc w:val="both"/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u w:val="single"/>
          <w:lang w:val="es-MX" w:eastAsia="es-ES_tradnl"/>
        </w:rPr>
      </w:pPr>
      <w:r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u w:val="single"/>
          <w:lang w:val="es-MX" w:eastAsia="es-ES_tradnl"/>
        </w:rPr>
        <w:lastRenderedPageBreak/>
        <w:t>GUION</w:t>
      </w:r>
      <w:r w:rsidR="000B67B2" w:rsidRPr="000B67B2"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u w:val="single"/>
          <w:lang w:val="es-MX" w:eastAsia="es-ES_tradnl"/>
        </w:rPr>
        <w:t xml:space="preserve"> DEL TALLER</w:t>
      </w:r>
      <w:r w:rsidR="00FD4B57"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u w:val="single"/>
          <w:lang w:val="es-MX" w:eastAsia="es-ES_tradnl"/>
        </w:rPr>
        <w:t xml:space="preserve"> </w:t>
      </w:r>
      <w:r w:rsidR="004418D2"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u w:val="single"/>
          <w:lang w:val="es-MX" w:eastAsia="es-ES_tradnl"/>
        </w:rPr>
        <w:t>16</w:t>
      </w:r>
    </w:p>
    <w:p w14:paraId="5FEBB682" w14:textId="77777777" w:rsidR="008C03EF" w:rsidRPr="000B67B2" w:rsidRDefault="00427D46" w:rsidP="001E4848">
      <w:pPr>
        <w:spacing w:before="120" w:after="120" w:line="240" w:lineRule="auto"/>
        <w:jc w:val="both"/>
        <w:rPr>
          <w:rFonts w:eastAsia="Times New Roman" w:cstheme="minorHAnsi"/>
          <w:bCs/>
          <w:i/>
          <w:color w:val="44546A" w:themeColor="text2"/>
          <w:kern w:val="32"/>
          <w:sz w:val="24"/>
          <w:szCs w:val="24"/>
          <w:lang w:eastAsia="es-ES_tradnl"/>
        </w:rPr>
      </w:pPr>
      <w:r w:rsidRPr="000B67B2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Introducción</w:t>
      </w:r>
      <w:r w:rsidR="00B53D1A" w:rsidRPr="000B67B2">
        <w:rPr>
          <w:rFonts w:eastAsia="Times New Roman" w:cstheme="minorHAnsi"/>
          <w:b/>
          <w:i/>
          <w:color w:val="44546A" w:themeColor="text2"/>
          <w:kern w:val="32"/>
          <w:sz w:val="24"/>
          <w:szCs w:val="24"/>
          <w:lang w:eastAsia="es-ES_tradnl"/>
        </w:rPr>
        <w:t>:</w:t>
      </w:r>
      <w:r w:rsidRPr="000B67B2">
        <w:rPr>
          <w:rFonts w:eastAsia="Times New Roman" w:cstheme="minorHAnsi"/>
          <w:bCs/>
          <w:i/>
          <w:color w:val="44546A" w:themeColor="text2"/>
          <w:kern w:val="32"/>
          <w:sz w:val="24"/>
          <w:szCs w:val="24"/>
          <w:lang w:eastAsia="es-ES_tradnl"/>
        </w:rPr>
        <w:t xml:space="preserve"> </w:t>
      </w:r>
    </w:p>
    <w:p w14:paraId="32A8E91C" w14:textId="2D810BD2" w:rsidR="00D4359B" w:rsidRPr="00030F97" w:rsidRDefault="00612E28" w:rsidP="00030F97">
      <w:pPr>
        <w:pStyle w:val="Textoindependiente"/>
        <w:rPr>
          <w:bCs w:val="0"/>
          <w:lang w:val="es-MX"/>
        </w:rPr>
      </w:pPr>
      <w:r w:rsidRPr="00030F97">
        <w:rPr>
          <w:bCs w:val="0"/>
          <w:lang w:val="es-MX"/>
        </w:rPr>
        <w:t>Se inicia</w:t>
      </w:r>
      <w:r w:rsidR="00D50D53" w:rsidRPr="00030F97">
        <w:rPr>
          <w:bCs w:val="0"/>
          <w:lang w:val="es-MX"/>
        </w:rPr>
        <w:t xml:space="preserve"> e</w:t>
      </w:r>
      <w:r w:rsidR="00D8366A" w:rsidRPr="00030F97">
        <w:rPr>
          <w:bCs w:val="0"/>
          <w:lang w:val="es-MX"/>
        </w:rPr>
        <w:t xml:space="preserve">l taller </w:t>
      </w:r>
      <w:r w:rsidR="00F34DC2" w:rsidRPr="00030F97">
        <w:rPr>
          <w:bCs w:val="0"/>
          <w:lang w:val="es-MX"/>
        </w:rPr>
        <w:t xml:space="preserve">presentando </w:t>
      </w:r>
      <w:r w:rsidR="00D8366A" w:rsidRPr="00030F97">
        <w:rPr>
          <w:bCs w:val="0"/>
          <w:lang w:val="es-MX"/>
        </w:rPr>
        <w:t>sus</w:t>
      </w:r>
      <w:r w:rsidR="00D4359B" w:rsidRPr="00030F97">
        <w:rPr>
          <w:bCs w:val="0"/>
          <w:lang w:val="es-MX"/>
        </w:rPr>
        <w:t xml:space="preserve"> objetivos y</w:t>
      </w:r>
      <w:r w:rsidR="00F34DC2" w:rsidRPr="00030F97">
        <w:rPr>
          <w:bCs w:val="0"/>
          <w:lang w:val="es-MX"/>
        </w:rPr>
        <w:t xml:space="preserve"> entregando una mirada </w:t>
      </w:r>
      <w:r w:rsidR="00D4359B" w:rsidRPr="00030F97">
        <w:rPr>
          <w:bCs w:val="0"/>
          <w:lang w:val="es-MX"/>
        </w:rPr>
        <w:t>curricul</w:t>
      </w:r>
      <w:r w:rsidR="00DF5F3E" w:rsidRPr="00030F97">
        <w:rPr>
          <w:bCs w:val="0"/>
          <w:lang w:val="es-MX"/>
        </w:rPr>
        <w:t>ar de</w:t>
      </w:r>
      <w:r w:rsidR="00D50D53" w:rsidRPr="00030F97">
        <w:rPr>
          <w:bCs w:val="0"/>
          <w:lang w:val="es-MX"/>
        </w:rPr>
        <w:t xml:space="preserve">l aprendizaje de la </w:t>
      </w:r>
      <w:r w:rsidR="00D4359B" w:rsidRPr="00030F97">
        <w:rPr>
          <w:bCs w:val="0"/>
          <w:lang w:val="es-MX"/>
        </w:rPr>
        <w:t>sustracción, utilizando como referen</w:t>
      </w:r>
      <w:r w:rsidR="008854B3" w:rsidRPr="00030F97">
        <w:rPr>
          <w:bCs w:val="0"/>
          <w:lang w:val="es-MX"/>
        </w:rPr>
        <w:t>te</w:t>
      </w:r>
      <w:r w:rsidR="00D4359B" w:rsidRPr="00030F97">
        <w:rPr>
          <w:bCs w:val="0"/>
          <w:lang w:val="es-MX"/>
        </w:rPr>
        <w:t xml:space="preserve"> el documento progresión de aprendizajes en espiral que propone el M</w:t>
      </w:r>
      <w:r w:rsidR="005957D4" w:rsidRPr="00030F97">
        <w:rPr>
          <w:bCs w:val="0"/>
          <w:lang w:val="es-MX"/>
        </w:rPr>
        <w:t>INEDUC</w:t>
      </w:r>
      <w:r w:rsidR="00D4359B" w:rsidRPr="00030F97">
        <w:rPr>
          <w:bCs w:val="0"/>
          <w:lang w:val="es-MX"/>
        </w:rPr>
        <w:t xml:space="preserve">, en particular se basa en la progresión n°2 del </w:t>
      </w:r>
      <w:r w:rsidR="00607188">
        <w:rPr>
          <w:bCs w:val="0"/>
          <w:lang w:val="es-MX"/>
        </w:rPr>
        <w:t>E</w:t>
      </w:r>
      <w:r w:rsidR="00607188" w:rsidRPr="00030F97">
        <w:rPr>
          <w:bCs w:val="0"/>
          <w:lang w:val="es-MX"/>
        </w:rPr>
        <w:t xml:space="preserve">je </w:t>
      </w:r>
      <w:r w:rsidR="00607188">
        <w:rPr>
          <w:bCs w:val="0"/>
          <w:lang w:val="es-MX"/>
        </w:rPr>
        <w:t>N</w:t>
      </w:r>
      <w:r w:rsidR="00607188" w:rsidRPr="00030F97">
        <w:rPr>
          <w:bCs w:val="0"/>
          <w:lang w:val="es-MX"/>
        </w:rPr>
        <w:t xml:space="preserve">úmeros </w:t>
      </w:r>
      <w:r w:rsidR="00D4359B" w:rsidRPr="00030F97">
        <w:rPr>
          <w:bCs w:val="0"/>
          <w:lang w:val="es-MX"/>
        </w:rPr>
        <w:t xml:space="preserve">y </w:t>
      </w:r>
      <w:r w:rsidR="00607188">
        <w:rPr>
          <w:bCs w:val="0"/>
          <w:lang w:val="es-MX"/>
        </w:rPr>
        <w:t>O</w:t>
      </w:r>
      <w:r w:rsidR="00607188" w:rsidRPr="00030F97">
        <w:rPr>
          <w:bCs w:val="0"/>
          <w:lang w:val="es-MX"/>
        </w:rPr>
        <w:t xml:space="preserve">peraciones </w:t>
      </w:r>
      <w:r w:rsidR="00CC7BBB" w:rsidRPr="00030F97">
        <w:rPr>
          <w:bCs w:val="0"/>
          <w:lang w:val="es-MX"/>
        </w:rPr>
        <w:t>para el primer ciclo de enseñanza básica</w:t>
      </w:r>
      <w:r w:rsidR="00D4359B" w:rsidRPr="00030F97">
        <w:rPr>
          <w:bCs w:val="0"/>
          <w:lang w:val="es-MX"/>
        </w:rPr>
        <w:t xml:space="preserve">.  </w:t>
      </w:r>
    </w:p>
    <w:p w14:paraId="12B3D388" w14:textId="15F5CBEB" w:rsidR="00612E28" w:rsidRPr="00030F97" w:rsidRDefault="00612E28" w:rsidP="001E4848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Posteriormente, se organiza como se describe a continuación: </w:t>
      </w:r>
    </w:p>
    <w:p w14:paraId="5D08E20A" w14:textId="1FD65181" w:rsidR="00D4359B" w:rsidRPr="00030F97" w:rsidRDefault="00FD4B57" w:rsidP="00D4359B">
      <w:pPr>
        <w:spacing w:before="120" w:after="120" w:line="240" w:lineRule="auto"/>
        <w:jc w:val="both"/>
        <w:rPr>
          <w:rFonts w:eastAsia="Times New Roman" w:cstheme="minorHAnsi"/>
          <w:b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</w:t>
      </w:r>
      <w:r w:rsidR="00D4359B" w:rsidRPr="00030F97">
        <w:rPr>
          <w:rFonts w:eastAsia="Times New Roman" w:cstheme="minorHAnsi"/>
          <w:b/>
          <w:color w:val="44546A" w:themeColor="text2"/>
          <w:kern w:val="32"/>
          <w:sz w:val="24"/>
          <w:szCs w:val="24"/>
          <w:lang w:val="es-MX" w:eastAsia="es-ES_tradnl"/>
        </w:rPr>
        <w:t xml:space="preserve">1.- Modelamiento de una rutina de cálculo mental en sustracciones, con aportes de la teoría de gamificación. Haciendo uso de representaciones y diversas estrategias. </w:t>
      </w:r>
    </w:p>
    <w:p w14:paraId="7C018BBE" w14:textId="63E2C2C6" w:rsidR="00CC7BBB" w:rsidRPr="00D151A9" w:rsidRDefault="00CC7BBB" w:rsidP="00D4359B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En este momento es esencial </w:t>
      </w: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que los docentes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participen en el rol de estudiantes y los </w:t>
      </w: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tutores en el rol de docentes, con el propósito de entregar orientaciones para</w:t>
      </w:r>
      <w:r w:rsidR="0098669A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la</w:t>
      </w: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gestión de una rutina de cálculo mental</w:t>
      </w:r>
      <w:r w:rsidR="00243B55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para segundo año </w:t>
      </w:r>
      <w:r w:rsidR="005F2A4D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básico, focalizada</w:t>
      </w: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en </w:t>
      </w:r>
      <w:r w:rsidR="00EF4EC7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la comunicación de estrategias usando </w:t>
      </w:r>
      <w:r w:rsidR="00243B55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diversas </w:t>
      </w:r>
      <w:r w:rsidR="005F2A4D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representaciones (pictóricas</w:t>
      </w:r>
      <w:r w:rsidR="00243B55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y simbólicas), y elementos auxiliares</w:t>
      </w: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.</w:t>
      </w:r>
      <w:r w:rsidR="005F2A4D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</w:t>
      </w:r>
      <w:r w:rsidR="003235CF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Finalmente</w:t>
      </w:r>
      <w:r w:rsidR="005F2A4D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, se entregan orientaciones para proponer rutinas de CM en el aula. </w:t>
      </w:r>
    </w:p>
    <w:p w14:paraId="38D47D5D" w14:textId="0A3AFFC8" w:rsidR="00D4359B" w:rsidRPr="00D151A9" w:rsidRDefault="00D4359B" w:rsidP="00030F97">
      <w:pPr>
        <w:pStyle w:val="Textoindependiente"/>
        <w:rPr>
          <w:b/>
          <w:bCs w:val="0"/>
          <w:lang w:val="es-MX"/>
        </w:rPr>
      </w:pPr>
      <w:r w:rsidRPr="00D151A9">
        <w:rPr>
          <w:b/>
          <w:bCs w:val="0"/>
          <w:lang w:val="es-MX"/>
        </w:rPr>
        <w:t xml:space="preserve">2.- Análisis de errores que presentan los estudiantes en estrategias de cálculo mental para las sustracciones, de 1°a 4° Básico. </w:t>
      </w:r>
    </w:p>
    <w:p w14:paraId="14733F8D" w14:textId="42DB01EA" w:rsidR="00324CA1" w:rsidRPr="00030F97" w:rsidRDefault="00324CA1" w:rsidP="00D4359B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Se invita a </w:t>
      </w:r>
      <w:r w:rsidR="006011DC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los docentes a reflexionar sobre errores que podrían presentar los estudiantes en la resolución de</w:t>
      </w:r>
      <w:r w:rsidR="00D8366A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dos</w:t>
      </w:r>
      <w:r w:rsidR="006011DC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tareas de cálculo mental, el análisis se orienta en c</w:t>
      </w:r>
      <w:r w:rsidR="00744E5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o</w:t>
      </w:r>
      <w:r w:rsidR="006011DC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mo las representaciones favorecen la comprensión de las estrategias involucradas.</w:t>
      </w:r>
      <w:r w:rsidR="006011DC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</w:t>
      </w:r>
    </w:p>
    <w:p w14:paraId="4ADA298F" w14:textId="170BA52F" w:rsidR="00D4359B" w:rsidRPr="00030F97" w:rsidRDefault="00D4359B" w:rsidP="00030F97">
      <w:pPr>
        <w:pStyle w:val="Textoindependiente2"/>
      </w:pPr>
      <w:r w:rsidRPr="00030F97">
        <w:t xml:space="preserve">3.- Profundización en el algoritmo estándar de la sustracción a través del análisis de un caso. </w:t>
      </w:r>
    </w:p>
    <w:p w14:paraId="34CCB3AC" w14:textId="4A57C6E0" w:rsidR="006011DC" w:rsidRPr="00030F97" w:rsidRDefault="006011DC" w:rsidP="00D4359B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Para este punto, se presenta un caso</w:t>
      </w:r>
      <w:r w:rsidR="00BC674F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, 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sobre dos maneras de resolver el algoritmo de la sustracción con reserva en tercer año básico</w:t>
      </w:r>
      <w:r w:rsidR="00BC674F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. S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e promueve la reflexión sobre los fundamentos de cada estrategia, seleccionando una de ellas, como las más pertinente. A partir de esas ideas, se introduce en algoritmo </w:t>
      </w:r>
      <w:r w:rsidR="001C7EBE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estándar y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sus representaciones respectivas. </w:t>
      </w:r>
    </w:p>
    <w:p w14:paraId="2E792572" w14:textId="18149A7E" w:rsidR="00D4359B" w:rsidRPr="00030F97" w:rsidRDefault="00D4359B" w:rsidP="00030F97">
      <w:pPr>
        <w:pStyle w:val="Textoindependiente2"/>
      </w:pPr>
      <w:r w:rsidRPr="00030F97">
        <w:t xml:space="preserve">4.- Institucionalización de los conceptos del taller. </w:t>
      </w:r>
    </w:p>
    <w:p w14:paraId="69778227" w14:textId="66E54320" w:rsidR="001C7EBE" w:rsidRPr="00030F97" w:rsidRDefault="001C7EBE" w:rsidP="00D4359B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Se entrega una clasificación de estrategias de cálculo mental para la sustracción propuesta por </w:t>
      </w:r>
      <w:proofErr w:type="spellStart"/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Ort</w:t>
      </w:r>
      <w:r w:rsidR="00581546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í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z</w:t>
      </w:r>
      <w:proofErr w:type="spellEnd"/>
      <w:r w:rsidR="00D8366A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(2011) </w:t>
      </w:r>
      <w:r w:rsidR="00D8366A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y,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por otra parte, se ejemplifica el rol del método “concreto, pictórico, simbólico” en la comunicación de estrategias de cálculo mental</w:t>
      </w:r>
      <w:r w:rsidR="00943BCE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, focalizado en los tránsitos SI ↔PI</w:t>
      </w:r>
      <w:r w:rsidR="00744E5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.</w:t>
      </w:r>
    </w:p>
    <w:p w14:paraId="789E5FBA" w14:textId="409A2E1B" w:rsidR="00D4359B" w:rsidRPr="00030F97" w:rsidRDefault="00D4359B" w:rsidP="00621E58">
      <w:pPr>
        <w:pStyle w:val="Textoindependiente2"/>
      </w:pPr>
      <w:r w:rsidRPr="00030F97">
        <w:t xml:space="preserve">5.- Tarea asincrónica, reflexiones sobre estrategias de cálculo mental. </w:t>
      </w:r>
    </w:p>
    <w:p w14:paraId="75E79B32" w14:textId="73A49A40" w:rsidR="00FA33A3" w:rsidRPr="00030F97" w:rsidRDefault="00FA33A3" w:rsidP="00D4359B">
      <w:pPr>
        <w:spacing w:before="120" w:after="120" w:line="240" w:lineRule="auto"/>
        <w:jc w:val="both"/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</w:pP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La tarea asincrónica, está orientada a la búsqueda de estrategia</w:t>
      </w:r>
      <w:r w:rsidR="005066D0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s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efica</w:t>
      </w:r>
      <w:r w:rsidR="005066D0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ces</w:t>
      </w:r>
      <w:r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para resolver sustracciones con reservas, donde el minuendo es un número cercano a la decena menor. </w:t>
      </w:r>
      <w:r w:rsidR="003F0032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Se espera</w:t>
      </w:r>
      <w:r w:rsidR="0058679C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que </w:t>
      </w:r>
      <w:r w:rsidR="0058679C" w:rsidRP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los</w:t>
      </w:r>
      <w:r w:rsidR="00D151A9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 </w:t>
      </w:r>
      <w:r w:rsidR="0058679C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docentes puedan describir las estrategias utilizadas </w:t>
      </w:r>
      <w:r w:rsidR="001A5EC2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haciendo uso </w:t>
      </w:r>
      <w:r w:rsidR="008A1EA8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>de representaciones</w:t>
      </w:r>
      <w:r w:rsidR="001A5EC2" w:rsidRPr="00030F97">
        <w:rPr>
          <w:rFonts w:eastAsia="Times New Roman" w:cstheme="minorHAnsi"/>
          <w:color w:val="44546A" w:themeColor="text2"/>
          <w:kern w:val="32"/>
          <w:sz w:val="24"/>
          <w:szCs w:val="24"/>
          <w:lang w:val="es-MX" w:eastAsia="es-ES_tradnl"/>
        </w:rPr>
        <w:t xml:space="preserve">. </w:t>
      </w:r>
    </w:p>
    <w:p w14:paraId="27B79BE8" w14:textId="77777777" w:rsidR="008A1EA8" w:rsidRPr="009D14CD" w:rsidRDefault="008A1EA8" w:rsidP="00D4359B">
      <w:pPr>
        <w:spacing w:before="120" w:after="120" w:line="240" w:lineRule="auto"/>
        <w:jc w:val="both"/>
        <w:rPr>
          <w:rFonts w:eastAsia="Times New Roman" w:cstheme="minorHAnsi"/>
          <w:i/>
          <w:color w:val="44546A" w:themeColor="text2"/>
          <w:kern w:val="32"/>
          <w:sz w:val="24"/>
          <w:szCs w:val="24"/>
          <w:lang w:val="es-MX" w:eastAsia="es-ES_tradnl"/>
        </w:rPr>
      </w:pPr>
    </w:p>
    <w:p w14:paraId="6D770907" w14:textId="0DF0D892" w:rsidR="000B67B2" w:rsidRDefault="000B67B2" w:rsidP="000B67B2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lang w:eastAsia="es-ES_tradnl"/>
        </w:rPr>
      </w:pPr>
      <w:r w:rsidRPr="000B67B2">
        <w:rPr>
          <w:rFonts w:eastAsia="Times New Roman" w:cstheme="minorHAnsi"/>
          <w:b/>
          <w:bCs/>
          <w:iCs/>
          <w:color w:val="44546A" w:themeColor="text2"/>
          <w:kern w:val="32"/>
          <w:sz w:val="24"/>
          <w:szCs w:val="24"/>
          <w:lang w:eastAsia="es-ES_tradnl"/>
        </w:rPr>
        <w:lastRenderedPageBreak/>
        <w:t>REFERENCIAS:</w:t>
      </w:r>
    </w:p>
    <w:p w14:paraId="3F6B80E4" w14:textId="77777777" w:rsidR="00BC286F" w:rsidRPr="00BC286F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 xml:space="preserve">Estrella, S., e Isoda, M. (2019). </w:t>
      </w:r>
      <w:r w:rsidRPr="00BC286F">
        <w:rPr>
          <w:rFonts w:cstheme="minorHAnsi"/>
          <w:i/>
          <w:iCs/>
          <w:color w:val="44546A" w:themeColor="text2"/>
          <w:sz w:val="24"/>
          <w:szCs w:val="24"/>
        </w:rPr>
        <w:t>Libro del estudiante, 1° Sumo Primero</w:t>
      </w:r>
      <w:r w:rsidRPr="00BC286F">
        <w:rPr>
          <w:rFonts w:cstheme="minorHAnsi"/>
          <w:color w:val="44546A" w:themeColor="text2"/>
          <w:sz w:val="24"/>
          <w:szCs w:val="24"/>
        </w:rPr>
        <w:t>. Valparaíso: MINEDUC y programa Suma + PUCV.</w:t>
      </w:r>
    </w:p>
    <w:p w14:paraId="1A3C80A0" w14:textId="77777777" w:rsidR="00BC286F" w:rsidRPr="00BC286F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 xml:space="preserve">Estrella, S., e Isoda, M. (2019). </w:t>
      </w:r>
      <w:r w:rsidRPr="00BC286F">
        <w:rPr>
          <w:rFonts w:cstheme="minorHAnsi"/>
          <w:i/>
          <w:iCs/>
          <w:color w:val="44546A" w:themeColor="text2"/>
          <w:sz w:val="24"/>
          <w:szCs w:val="24"/>
        </w:rPr>
        <w:t>Libro del estudiante, 3° sumo primero</w:t>
      </w:r>
      <w:r w:rsidRPr="00BC286F">
        <w:rPr>
          <w:rFonts w:cstheme="minorHAnsi"/>
          <w:color w:val="44546A" w:themeColor="text2"/>
          <w:sz w:val="24"/>
          <w:szCs w:val="24"/>
        </w:rPr>
        <w:t>. Valparaíso: MINEDUC y programa Suma + PUCV.</w:t>
      </w:r>
    </w:p>
    <w:p w14:paraId="1E1F2CC7" w14:textId="77777777" w:rsidR="00BC286F" w:rsidRPr="00BC286F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 xml:space="preserve">Estrella, S., e Isoda, M. (2019). </w:t>
      </w:r>
      <w:r w:rsidRPr="00BC286F">
        <w:rPr>
          <w:rFonts w:cstheme="minorHAnsi"/>
          <w:i/>
          <w:iCs/>
          <w:color w:val="44546A" w:themeColor="text2"/>
          <w:sz w:val="24"/>
          <w:szCs w:val="24"/>
        </w:rPr>
        <w:t>Libro del estudiante, 2° Sumo Primero</w:t>
      </w:r>
      <w:r w:rsidRPr="00BC286F">
        <w:rPr>
          <w:rFonts w:cstheme="minorHAnsi"/>
          <w:color w:val="44546A" w:themeColor="text2"/>
          <w:sz w:val="24"/>
          <w:szCs w:val="24"/>
        </w:rPr>
        <w:t>. Valparaíso: MINEDUC y programa Suma + PUCV.</w:t>
      </w:r>
    </w:p>
    <w:p w14:paraId="2D05A00B" w14:textId="402FEBF0" w:rsidR="00BC286F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 xml:space="preserve">Estrella, S., e Isoda, M. (2019). </w:t>
      </w:r>
      <w:r w:rsidRPr="00BC286F">
        <w:rPr>
          <w:rFonts w:cstheme="minorHAnsi"/>
          <w:i/>
          <w:iCs/>
          <w:color w:val="44546A" w:themeColor="text2"/>
          <w:sz w:val="24"/>
          <w:szCs w:val="24"/>
        </w:rPr>
        <w:t>Manual del profesor, 3° sumo primero</w:t>
      </w:r>
      <w:r w:rsidRPr="00BC286F">
        <w:rPr>
          <w:rFonts w:cstheme="minorHAnsi"/>
          <w:color w:val="44546A" w:themeColor="text2"/>
          <w:sz w:val="24"/>
          <w:szCs w:val="24"/>
        </w:rPr>
        <w:t>. Valparaíso: MINEDUC y programa Suma + PUCV.</w:t>
      </w:r>
    </w:p>
    <w:p w14:paraId="097B34D3" w14:textId="7AFEA429" w:rsidR="00BC286F" w:rsidRPr="00BC286F" w:rsidRDefault="003141D3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proofErr w:type="spellStart"/>
      <w:r w:rsidRPr="00E32EFA">
        <w:rPr>
          <w:rFonts w:cstheme="minorHAnsi"/>
          <w:color w:val="44546A" w:themeColor="text2"/>
          <w:sz w:val="24"/>
          <w:szCs w:val="24"/>
        </w:rPr>
        <w:t>Chelle</w:t>
      </w:r>
      <w:proofErr w:type="spellEnd"/>
      <w:r w:rsidRPr="00E32EFA">
        <w:rPr>
          <w:rFonts w:cstheme="minorHAnsi"/>
          <w:color w:val="44546A" w:themeColor="text2"/>
          <w:sz w:val="24"/>
          <w:szCs w:val="24"/>
        </w:rPr>
        <w:t>, T., García, P., Robalo, G., Sacha, I., &amp; Wall, M. (2009). Mejorar los aprendizajes. Área Matemática. Buenos Aires, Argentina: Subsecretaría de Educación. Dirección Provincial de Educación Primaria.</w:t>
      </w:r>
    </w:p>
    <w:p w14:paraId="4BD97FFD" w14:textId="74E5D240" w:rsidR="00BC286F" w:rsidRPr="00BC286F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proofErr w:type="spellStart"/>
      <w:proofErr w:type="gramStart"/>
      <w:r w:rsidRPr="00BC286F">
        <w:rPr>
          <w:rFonts w:cstheme="minorHAnsi"/>
          <w:color w:val="44546A" w:themeColor="text2"/>
          <w:sz w:val="24"/>
          <w:szCs w:val="24"/>
        </w:rPr>
        <w:t>Isoda,M</w:t>
      </w:r>
      <w:proofErr w:type="spellEnd"/>
      <w:proofErr w:type="gramEnd"/>
      <w:r w:rsidRPr="00BC286F">
        <w:rPr>
          <w:rFonts w:cstheme="minorHAnsi"/>
          <w:color w:val="44546A" w:themeColor="text2"/>
          <w:sz w:val="24"/>
          <w:szCs w:val="24"/>
        </w:rPr>
        <w:t xml:space="preserve"> (2020). Texto del estudiante,</w:t>
      </w:r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BC286F">
        <w:rPr>
          <w:rFonts w:cstheme="minorHAnsi"/>
          <w:color w:val="44546A" w:themeColor="text2"/>
          <w:sz w:val="24"/>
          <w:szCs w:val="24"/>
        </w:rPr>
        <w:t>1° Sumo Primero, tomo 1. MINEDUC.</w:t>
      </w:r>
    </w:p>
    <w:p w14:paraId="720FFD60" w14:textId="4A9F966D" w:rsidR="00BC286F" w:rsidRPr="004A5E40" w:rsidRDefault="00BC286F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>MINEDUC (2019). Progresión de aprendizaje en espiral</w:t>
      </w:r>
      <w:r w:rsidR="005F6726">
        <w:rPr>
          <w:rFonts w:cstheme="minorHAnsi"/>
          <w:color w:val="44546A" w:themeColor="text2"/>
          <w:sz w:val="24"/>
          <w:szCs w:val="24"/>
        </w:rPr>
        <w:t xml:space="preserve"> y orientaciones para su implementación</w:t>
      </w:r>
      <w:r w:rsidRPr="00BC286F">
        <w:rPr>
          <w:rFonts w:cstheme="minorHAnsi"/>
          <w:color w:val="44546A" w:themeColor="text2"/>
          <w:sz w:val="24"/>
          <w:szCs w:val="24"/>
        </w:rPr>
        <w:t xml:space="preserve">. Recuperado el 17 de enero 2021 en </w:t>
      </w:r>
      <w:hyperlink r:id="rId14" w:history="1">
        <w:r w:rsidRPr="00BC286F">
          <w:rPr>
            <w:rStyle w:val="Hipervnculo"/>
            <w:rFonts w:cstheme="minorHAnsi"/>
            <w:sz w:val="24"/>
            <w:szCs w:val="24"/>
          </w:rPr>
          <w:t>http://httpecial.mineduc.cl/wp-content/uploads/sites/31/2019/04/Matematica-04-19.pdfps://</w:t>
        </w:r>
      </w:hyperlink>
      <w:hyperlink r:id="rId15" w:history="1">
        <w:r w:rsidRPr="00BC286F">
          <w:rPr>
            <w:rStyle w:val="Hipervnculo"/>
            <w:rFonts w:cstheme="minorHAnsi"/>
            <w:sz w:val="24"/>
            <w:szCs w:val="24"/>
          </w:rPr>
          <w:t>es</w:t>
        </w:r>
      </w:hyperlink>
      <w:r w:rsidRPr="00BC286F">
        <w:rPr>
          <w:rFonts w:cstheme="minorHAnsi"/>
          <w:color w:val="44546A" w:themeColor="text2"/>
          <w:sz w:val="24"/>
          <w:szCs w:val="24"/>
          <w:u w:val="single"/>
        </w:rPr>
        <w:t xml:space="preserve">. </w:t>
      </w:r>
    </w:p>
    <w:p w14:paraId="1E1283F9" w14:textId="77777777" w:rsidR="00FD60B9" w:rsidRPr="00FD60B9" w:rsidRDefault="00FD60B9" w:rsidP="00850E8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</w:pPr>
      <w:r w:rsidRPr="00FD60B9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MINEDUC (2012). Bases curriculares educación básica. Recuperado el 17 de enero de 2021 en http://archivos.agenciaeducacion.cl/biblioteca_digital_historica/orientacion/2012/bases_curricularesbasica_2012.pdf</w:t>
      </w:r>
    </w:p>
    <w:p w14:paraId="078F9697" w14:textId="2CA5C910" w:rsidR="00CC70F2" w:rsidRDefault="00BC286F" w:rsidP="00CC70F2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  <w:proofErr w:type="spellStart"/>
      <w:r w:rsidRPr="00BC286F">
        <w:rPr>
          <w:rFonts w:cstheme="minorHAnsi"/>
          <w:color w:val="44546A" w:themeColor="text2"/>
          <w:sz w:val="24"/>
          <w:szCs w:val="24"/>
          <w:lang w:val="fr-FR"/>
        </w:rPr>
        <w:t>Ortíz</w:t>
      </w:r>
      <w:proofErr w:type="spellEnd"/>
      <w:r w:rsidRPr="00BC286F">
        <w:rPr>
          <w:rFonts w:cstheme="minorHAnsi"/>
          <w:color w:val="44546A" w:themeColor="text2"/>
          <w:sz w:val="24"/>
          <w:szCs w:val="24"/>
          <w:lang w:val="fr-FR"/>
        </w:rPr>
        <w:t xml:space="preserve">, M. (2011). </w:t>
      </w:r>
      <w:proofErr w:type="spellStart"/>
      <w:r w:rsidRPr="00BC286F">
        <w:rPr>
          <w:rFonts w:cstheme="minorHAnsi"/>
          <w:color w:val="44546A" w:themeColor="text2"/>
          <w:sz w:val="24"/>
          <w:szCs w:val="24"/>
          <w:lang w:val="fr-FR"/>
        </w:rPr>
        <w:t>Cálculo</w:t>
      </w:r>
      <w:proofErr w:type="spellEnd"/>
      <w:r w:rsidRPr="00BC286F">
        <w:rPr>
          <w:rFonts w:cstheme="minorHAnsi"/>
          <w:color w:val="44546A" w:themeColor="text2"/>
          <w:sz w:val="24"/>
          <w:szCs w:val="24"/>
          <w:lang w:val="fr-FR"/>
        </w:rPr>
        <w:t xml:space="preserve"> mental en el aula. Editorial CCS, Madrid. </w:t>
      </w:r>
    </w:p>
    <w:p w14:paraId="6F1F3511" w14:textId="24983144" w:rsidR="00CC70F2" w:rsidRPr="00CC70F2" w:rsidRDefault="00CC70F2" w:rsidP="00CC70F2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</w:pPr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Salen, K., &amp; Zimmerman, E. (2004).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The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 rules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of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play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: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Game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design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fundamentals</w:t>
      </w:r>
      <w:proofErr w:type="spellEnd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 xml:space="preserve">. Cambridge, MA: MIT </w:t>
      </w:r>
      <w:proofErr w:type="spellStart"/>
      <w:r w:rsidRPr="00CC70F2">
        <w:rPr>
          <w:rFonts w:eastAsia="Times New Roman" w:cstheme="minorHAnsi"/>
          <w:iCs/>
          <w:color w:val="44546A" w:themeColor="text2"/>
          <w:kern w:val="32"/>
          <w:sz w:val="24"/>
          <w:szCs w:val="24"/>
          <w:lang w:eastAsia="es-ES_tradnl"/>
        </w:rPr>
        <w:t>press</w:t>
      </w:r>
      <w:proofErr w:type="spellEnd"/>
    </w:p>
    <w:p w14:paraId="628817EE" w14:textId="5CE0BA61" w:rsidR="004A5E40" w:rsidRDefault="00BC286F" w:rsidP="00850E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cstheme="minorHAnsi"/>
          <w:color w:val="44546A" w:themeColor="text2"/>
          <w:sz w:val="24"/>
          <w:szCs w:val="24"/>
        </w:rPr>
      </w:pPr>
      <w:proofErr w:type="spellStart"/>
      <w:proofErr w:type="gramStart"/>
      <w:r w:rsidRPr="00BC286F">
        <w:rPr>
          <w:rFonts w:cstheme="minorHAnsi"/>
          <w:color w:val="44546A" w:themeColor="text2"/>
          <w:sz w:val="24"/>
          <w:szCs w:val="24"/>
        </w:rPr>
        <w:t>Urra,V.</w:t>
      </w:r>
      <w:proofErr w:type="gramEnd"/>
      <w:r w:rsidRPr="00BC286F">
        <w:rPr>
          <w:rFonts w:cstheme="minorHAnsi"/>
          <w:color w:val="44546A" w:themeColor="text2"/>
          <w:sz w:val="24"/>
          <w:szCs w:val="24"/>
        </w:rPr>
        <w:t>,Córdova,C.,y</w:t>
      </w:r>
      <w:proofErr w:type="spellEnd"/>
      <w:r w:rsidR="001F3F88">
        <w:rPr>
          <w:rFonts w:cstheme="minorHAnsi"/>
          <w:color w:val="44546A" w:themeColor="text2"/>
          <w:sz w:val="24"/>
          <w:szCs w:val="24"/>
        </w:rPr>
        <w:t xml:space="preserve"> </w:t>
      </w:r>
      <w:proofErr w:type="spellStart"/>
      <w:r w:rsidRPr="00BC286F">
        <w:rPr>
          <w:rFonts w:cstheme="minorHAnsi"/>
          <w:color w:val="44546A" w:themeColor="text2"/>
          <w:sz w:val="24"/>
          <w:szCs w:val="24"/>
        </w:rPr>
        <w:t>Quezada,C</w:t>
      </w:r>
      <w:proofErr w:type="spellEnd"/>
      <w:r w:rsidRPr="00BC286F">
        <w:rPr>
          <w:rFonts w:cstheme="minorHAnsi"/>
          <w:color w:val="44546A" w:themeColor="text2"/>
          <w:sz w:val="24"/>
          <w:szCs w:val="24"/>
        </w:rPr>
        <w:t>.</w:t>
      </w:r>
      <w:r w:rsidR="001F3F88">
        <w:rPr>
          <w:rFonts w:cstheme="minorHAnsi"/>
          <w:color w:val="44546A" w:themeColor="text2"/>
          <w:sz w:val="24"/>
          <w:szCs w:val="24"/>
        </w:rPr>
        <w:t xml:space="preserve"> </w:t>
      </w:r>
      <w:r w:rsidRPr="00BC286F">
        <w:rPr>
          <w:rFonts w:cstheme="minorHAnsi"/>
          <w:color w:val="44546A" w:themeColor="text2"/>
          <w:sz w:val="24"/>
          <w:szCs w:val="24"/>
        </w:rPr>
        <w:t>(2018)</w:t>
      </w:r>
      <w:r w:rsidR="00BB11FC">
        <w:rPr>
          <w:rFonts w:cstheme="minorHAnsi"/>
          <w:color w:val="44546A" w:themeColor="text2"/>
          <w:sz w:val="24"/>
          <w:szCs w:val="24"/>
        </w:rPr>
        <w:t xml:space="preserve"> </w:t>
      </w:r>
      <w:r w:rsidRPr="00BC286F">
        <w:rPr>
          <w:rFonts w:cstheme="minorHAnsi"/>
          <w:color w:val="44546A" w:themeColor="text2"/>
          <w:sz w:val="24"/>
          <w:szCs w:val="24"/>
        </w:rPr>
        <w:t>Texto del estudiante 3°Básico.</w:t>
      </w:r>
      <w:r w:rsidR="001F3F88">
        <w:rPr>
          <w:rFonts w:cstheme="minorHAnsi"/>
          <w:color w:val="44546A" w:themeColor="text2"/>
          <w:sz w:val="24"/>
          <w:szCs w:val="24"/>
        </w:rPr>
        <w:t xml:space="preserve"> </w:t>
      </w:r>
      <w:r w:rsidRPr="00BC286F">
        <w:rPr>
          <w:rFonts w:cstheme="minorHAnsi"/>
          <w:color w:val="44546A" w:themeColor="text2"/>
          <w:sz w:val="24"/>
          <w:szCs w:val="24"/>
        </w:rPr>
        <w:t xml:space="preserve">Editorial </w:t>
      </w:r>
    </w:p>
    <w:p w14:paraId="21FD649B" w14:textId="1A0AF69B" w:rsidR="00BC286F" w:rsidRDefault="00BC286F" w:rsidP="004A5E40">
      <w:pPr>
        <w:pStyle w:val="Prrafodelista"/>
        <w:autoSpaceDE w:val="0"/>
        <w:autoSpaceDN w:val="0"/>
        <w:adjustRightInd w:val="0"/>
        <w:spacing w:before="240" w:after="120" w:line="240" w:lineRule="auto"/>
        <w:rPr>
          <w:rFonts w:cstheme="minorHAnsi"/>
          <w:color w:val="44546A" w:themeColor="text2"/>
          <w:sz w:val="24"/>
          <w:szCs w:val="24"/>
        </w:rPr>
      </w:pPr>
      <w:r w:rsidRPr="00BC286F">
        <w:rPr>
          <w:rFonts w:cstheme="minorHAnsi"/>
          <w:color w:val="44546A" w:themeColor="text2"/>
          <w:sz w:val="24"/>
          <w:szCs w:val="24"/>
        </w:rPr>
        <w:t>Santillana</w:t>
      </w:r>
    </w:p>
    <w:p w14:paraId="31A3566D" w14:textId="050190EC" w:rsidR="004A5E40" w:rsidRPr="004A5E40" w:rsidRDefault="004A5E40" w:rsidP="00850E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rPr>
          <w:rFonts w:cstheme="minorHAnsi"/>
          <w:color w:val="44546A" w:themeColor="text2"/>
          <w:sz w:val="24"/>
          <w:szCs w:val="24"/>
        </w:rPr>
      </w:pPr>
      <w:r w:rsidRPr="004A5E40">
        <w:rPr>
          <w:rFonts w:cstheme="minorHAnsi"/>
          <w:color w:val="44546A" w:themeColor="text2"/>
          <w:sz w:val="24"/>
          <w:szCs w:val="24"/>
          <w:lang w:val="en-US"/>
        </w:rPr>
        <w:t xml:space="preserve">Werbach, K y </w:t>
      </w:r>
      <w:proofErr w:type="spellStart"/>
      <w:proofErr w:type="gramStart"/>
      <w:r w:rsidRPr="004A5E40">
        <w:rPr>
          <w:rFonts w:cstheme="minorHAnsi"/>
          <w:color w:val="44546A" w:themeColor="text2"/>
          <w:sz w:val="24"/>
          <w:szCs w:val="24"/>
          <w:lang w:val="en-US"/>
        </w:rPr>
        <w:t>Hunter,D</w:t>
      </w:r>
      <w:proofErr w:type="spellEnd"/>
      <w:proofErr w:type="gramEnd"/>
      <w:r w:rsidRPr="004A5E40">
        <w:rPr>
          <w:rFonts w:cstheme="minorHAnsi"/>
          <w:color w:val="44546A" w:themeColor="text2"/>
          <w:sz w:val="24"/>
          <w:szCs w:val="24"/>
          <w:lang w:val="en-US"/>
        </w:rPr>
        <w:t xml:space="preserve"> (2012). For the Win: How Game Thinking Can Revolutionize Your Business. Harrisburg: Wharton Digital Press.</w:t>
      </w:r>
    </w:p>
    <w:p w14:paraId="59B5B082" w14:textId="77777777" w:rsidR="00F37819" w:rsidRPr="000B67B2" w:rsidRDefault="00F37819" w:rsidP="00BC286F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color w:val="44546A" w:themeColor="text2"/>
          <w:sz w:val="24"/>
          <w:szCs w:val="24"/>
        </w:rPr>
      </w:pPr>
    </w:p>
    <w:sectPr w:rsidR="00F37819" w:rsidRPr="000B67B2" w:rsidSect="00D34B9F">
      <w:headerReference w:type="default" r:id="rId16"/>
      <w:footerReference w:type="default" r:id="rId17"/>
      <w:pgSz w:w="12240" w:h="15840"/>
      <w:pgMar w:top="1702" w:right="1701" w:bottom="156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A49C" w16cex:dateUtc="2021-02-18T11:32:00Z"/>
  <w16cex:commentExtensible w16cex:durableId="23D8A744" w16cex:dateUtc="2021-02-18T11:43:00Z"/>
  <w16cex:commentExtensible w16cex:durableId="23D8A7ED" w16cex:dateUtc="2021-02-18T1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B86A" w14:textId="77777777" w:rsidR="00B67689" w:rsidRDefault="00B67689">
      <w:pPr>
        <w:spacing w:after="0" w:line="240" w:lineRule="auto"/>
      </w:pPr>
      <w:r>
        <w:separator/>
      </w:r>
    </w:p>
  </w:endnote>
  <w:endnote w:type="continuationSeparator" w:id="0">
    <w:p w14:paraId="058208FA" w14:textId="77777777" w:rsidR="00B67689" w:rsidRDefault="00B6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A769" w14:textId="754926DE" w:rsidR="0082604B" w:rsidRDefault="0082604B" w:rsidP="006B138B">
    <w:pPr>
      <w:pStyle w:val="Piedepgina"/>
      <w:numPr>
        <w:ilvl w:val="0"/>
        <w:numId w:val="8"/>
      </w:numPr>
    </w:pPr>
    <w:r w:rsidRPr="00B862FC">
      <w:rPr>
        <w:sz w:val="20"/>
        <w:szCs w:val="20"/>
      </w:rPr>
      <w:t>En el documento se utiliza “los estudiantes”</w:t>
    </w:r>
    <w:r w:rsidR="00B862FC" w:rsidRPr="00B862FC">
      <w:rPr>
        <w:sz w:val="20"/>
        <w:szCs w:val="20"/>
      </w:rPr>
      <w:t xml:space="preserve"> y “los docentes”</w:t>
    </w:r>
    <w:r w:rsidRPr="00B862FC">
      <w:rPr>
        <w:sz w:val="20"/>
        <w:szCs w:val="20"/>
      </w:rPr>
      <w:t xml:space="preserve"> para referirse tanto a hombres y mujeres.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6258" w14:textId="77777777" w:rsidR="00B67689" w:rsidRDefault="00B67689">
      <w:pPr>
        <w:spacing w:after="0" w:line="240" w:lineRule="auto"/>
      </w:pPr>
      <w:r>
        <w:separator/>
      </w:r>
    </w:p>
  </w:footnote>
  <w:footnote w:type="continuationSeparator" w:id="0">
    <w:p w14:paraId="386DAB5C" w14:textId="77777777" w:rsidR="00B67689" w:rsidRDefault="00B6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18C2" w14:textId="0535F14A" w:rsidR="00580F0C" w:rsidRDefault="00580F0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17662E7" wp14:editId="33D5D4DE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791450" cy="815466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_plantilla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15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4DB"/>
    <w:multiLevelType w:val="hybridMultilevel"/>
    <w:tmpl w:val="64CC7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320"/>
    <w:multiLevelType w:val="hybridMultilevel"/>
    <w:tmpl w:val="1812CDCA"/>
    <w:lvl w:ilvl="0" w:tplc="13502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F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C9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4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035186"/>
    <w:multiLevelType w:val="hybridMultilevel"/>
    <w:tmpl w:val="55BEC9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3B7A"/>
    <w:multiLevelType w:val="hybridMultilevel"/>
    <w:tmpl w:val="FD9277CC"/>
    <w:lvl w:ilvl="0" w:tplc="6B1C7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58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0B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B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C6D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4BF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0AC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34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7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57EC"/>
    <w:multiLevelType w:val="hybridMultilevel"/>
    <w:tmpl w:val="BA98D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74DAB"/>
    <w:multiLevelType w:val="hybridMultilevel"/>
    <w:tmpl w:val="FF2E46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C5C"/>
    <w:multiLevelType w:val="hybridMultilevel"/>
    <w:tmpl w:val="93B88B1C"/>
    <w:lvl w:ilvl="0" w:tplc="59FC76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436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A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CD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2B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4E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A0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279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E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9F9"/>
    <w:multiLevelType w:val="hybridMultilevel"/>
    <w:tmpl w:val="E070B8F2"/>
    <w:lvl w:ilvl="0" w:tplc="AE6E55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CD6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034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A00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1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07D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68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D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A1"/>
    <w:rsid w:val="000008CC"/>
    <w:rsid w:val="00002660"/>
    <w:rsid w:val="00007CD8"/>
    <w:rsid w:val="00014733"/>
    <w:rsid w:val="0001523D"/>
    <w:rsid w:val="00020D5C"/>
    <w:rsid w:val="00020DBE"/>
    <w:rsid w:val="00025D94"/>
    <w:rsid w:val="00030F97"/>
    <w:rsid w:val="0003426F"/>
    <w:rsid w:val="0004179C"/>
    <w:rsid w:val="00041BBF"/>
    <w:rsid w:val="00042A96"/>
    <w:rsid w:val="00045AF1"/>
    <w:rsid w:val="000526D7"/>
    <w:rsid w:val="00053F31"/>
    <w:rsid w:val="000566F9"/>
    <w:rsid w:val="000636A0"/>
    <w:rsid w:val="00063D73"/>
    <w:rsid w:val="0006474F"/>
    <w:rsid w:val="00064A53"/>
    <w:rsid w:val="00067B10"/>
    <w:rsid w:val="00073066"/>
    <w:rsid w:val="00076EF3"/>
    <w:rsid w:val="00077EC5"/>
    <w:rsid w:val="00080982"/>
    <w:rsid w:val="000820E3"/>
    <w:rsid w:val="00090B5C"/>
    <w:rsid w:val="00094386"/>
    <w:rsid w:val="000A1965"/>
    <w:rsid w:val="000A3C14"/>
    <w:rsid w:val="000A3EB3"/>
    <w:rsid w:val="000A6A4C"/>
    <w:rsid w:val="000A7595"/>
    <w:rsid w:val="000B0810"/>
    <w:rsid w:val="000B3419"/>
    <w:rsid w:val="000B67B2"/>
    <w:rsid w:val="000C0BEA"/>
    <w:rsid w:val="000C1475"/>
    <w:rsid w:val="000C1517"/>
    <w:rsid w:val="000C236C"/>
    <w:rsid w:val="000C7151"/>
    <w:rsid w:val="000D1865"/>
    <w:rsid w:val="000D1E89"/>
    <w:rsid w:val="000D20EF"/>
    <w:rsid w:val="000D30AF"/>
    <w:rsid w:val="000D75AD"/>
    <w:rsid w:val="000E0A06"/>
    <w:rsid w:val="000E17B2"/>
    <w:rsid w:val="000E35D7"/>
    <w:rsid w:val="000E3967"/>
    <w:rsid w:val="000F58D8"/>
    <w:rsid w:val="000F64E9"/>
    <w:rsid w:val="000F6BC3"/>
    <w:rsid w:val="00100187"/>
    <w:rsid w:val="00100854"/>
    <w:rsid w:val="001107EE"/>
    <w:rsid w:val="00111D88"/>
    <w:rsid w:val="001135BE"/>
    <w:rsid w:val="00120ACC"/>
    <w:rsid w:val="001234FD"/>
    <w:rsid w:val="0012546E"/>
    <w:rsid w:val="00126658"/>
    <w:rsid w:val="00133367"/>
    <w:rsid w:val="0013425F"/>
    <w:rsid w:val="00135E3D"/>
    <w:rsid w:val="001456FD"/>
    <w:rsid w:val="0014627C"/>
    <w:rsid w:val="00146D6E"/>
    <w:rsid w:val="00147E20"/>
    <w:rsid w:val="001510F0"/>
    <w:rsid w:val="0015180C"/>
    <w:rsid w:val="00153530"/>
    <w:rsid w:val="001535A1"/>
    <w:rsid w:val="00153B5E"/>
    <w:rsid w:val="001575C0"/>
    <w:rsid w:val="00160224"/>
    <w:rsid w:val="00161A9C"/>
    <w:rsid w:val="00162E80"/>
    <w:rsid w:val="0016541F"/>
    <w:rsid w:val="00172996"/>
    <w:rsid w:val="00181820"/>
    <w:rsid w:val="001872DE"/>
    <w:rsid w:val="00190402"/>
    <w:rsid w:val="00196975"/>
    <w:rsid w:val="001A0FDD"/>
    <w:rsid w:val="001A1259"/>
    <w:rsid w:val="001A1FB1"/>
    <w:rsid w:val="001A24D6"/>
    <w:rsid w:val="001A3500"/>
    <w:rsid w:val="001A4B96"/>
    <w:rsid w:val="001A5EC2"/>
    <w:rsid w:val="001B29C2"/>
    <w:rsid w:val="001B4D58"/>
    <w:rsid w:val="001C0509"/>
    <w:rsid w:val="001C1577"/>
    <w:rsid w:val="001C4316"/>
    <w:rsid w:val="001C5779"/>
    <w:rsid w:val="001C7EBE"/>
    <w:rsid w:val="001D01F4"/>
    <w:rsid w:val="001D5537"/>
    <w:rsid w:val="001E4848"/>
    <w:rsid w:val="001E5CF5"/>
    <w:rsid w:val="001F09EF"/>
    <w:rsid w:val="001F0EC4"/>
    <w:rsid w:val="001F2B2F"/>
    <w:rsid w:val="001F2FE5"/>
    <w:rsid w:val="001F3F88"/>
    <w:rsid w:val="002127FE"/>
    <w:rsid w:val="0021331D"/>
    <w:rsid w:val="0021799B"/>
    <w:rsid w:val="00217B61"/>
    <w:rsid w:val="00220EBF"/>
    <w:rsid w:val="0022103C"/>
    <w:rsid w:val="00222402"/>
    <w:rsid w:val="002225F0"/>
    <w:rsid w:val="00232B28"/>
    <w:rsid w:val="00234097"/>
    <w:rsid w:val="002340AD"/>
    <w:rsid w:val="002342B1"/>
    <w:rsid w:val="00235F9D"/>
    <w:rsid w:val="0023621E"/>
    <w:rsid w:val="0023744F"/>
    <w:rsid w:val="00243B55"/>
    <w:rsid w:val="002442A9"/>
    <w:rsid w:val="00244859"/>
    <w:rsid w:val="00247A16"/>
    <w:rsid w:val="002547EE"/>
    <w:rsid w:val="00263DB6"/>
    <w:rsid w:val="00263F0D"/>
    <w:rsid w:val="00266DED"/>
    <w:rsid w:val="00270AE4"/>
    <w:rsid w:val="0027258E"/>
    <w:rsid w:val="00277CCF"/>
    <w:rsid w:val="002847E1"/>
    <w:rsid w:val="00290273"/>
    <w:rsid w:val="00295162"/>
    <w:rsid w:val="00296B42"/>
    <w:rsid w:val="002A5ACD"/>
    <w:rsid w:val="002A74C7"/>
    <w:rsid w:val="002B0EA5"/>
    <w:rsid w:val="002B3B39"/>
    <w:rsid w:val="002C27D2"/>
    <w:rsid w:val="002C721B"/>
    <w:rsid w:val="002D159E"/>
    <w:rsid w:val="002D69D3"/>
    <w:rsid w:val="002D7EB8"/>
    <w:rsid w:val="002F05D7"/>
    <w:rsid w:val="00300E04"/>
    <w:rsid w:val="00305644"/>
    <w:rsid w:val="003112A0"/>
    <w:rsid w:val="003141D3"/>
    <w:rsid w:val="0031451F"/>
    <w:rsid w:val="00315DF8"/>
    <w:rsid w:val="00316DF3"/>
    <w:rsid w:val="0032065E"/>
    <w:rsid w:val="00321FB8"/>
    <w:rsid w:val="00322145"/>
    <w:rsid w:val="0032246F"/>
    <w:rsid w:val="003235CF"/>
    <w:rsid w:val="00324CA1"/>
    <w:rsid w:val="00330B92"/>
    <w:rsid w:val="00340C47"/>
    <w:rsid w:val="00342906"/>
    <w:rsid w:val="003433E4"/>
    <w:rsid w:val="00350B42"/>
    <w:rsid w:val="00351BDB"/>
    <w:rsid w:val="003524E8"/>
    <w:rsid w:val="00354E31"/>
    <w:rsid w:val="003618E0"/>
    <w:rsid w:val="00361DBE"/>
    <w:rsid w:val="00365B06"/>
    <w:rsid w:val="00370BBE"/>
    <w:rsid w:val="00375096"/>
    <w:rsid w:val="00376312"/>
    <w:rsid w:val="00377297"/>
    <w:rsid w:val="0037736B"/>
    <w:rsid w:val="00377911"/>
    <w:rsid w:val="00380DBF"/>
    <w:rsid w:val="00383B80"/>
    <w:rsid w:val="00394748"/>
    <w:rsid w:val="00394E1D"/>
    <w:rsid w:val="003A22E0"/>
    <w:rsid w:val="003A4763"/>
    <w:rsid w:val="003A766F"/>
    <w:rsid w:val="003A7FF0"/>
    <w:rsid w:val="003B06E4"/>
    <w:rsid w:val="003B2D3F"/>
    <w:rsid w:val="003B54E5"/>
    <w:rsid w:val="003B5691"/>
    <w:rsid w:val="003B6310"/>
    <w:rsid w:val="003C0BDC"/>
    <w:rsid w:val="003C5249"/>
    <w:rsid w:val="003C5DAA"/>
    <w:rsid w:val="003D24BE"/>
    <w:rsid w:val="003D4A75"/>
    <w:rsid w:val="003D520B"/>
    <w:rsid w:val="003D6FA5"/>
    <w:rsid w:val="003D7E81"/>
    <w:rsid w:val="003E0EF0"/>
    <w:rsid w:val="003E107C"/>
    <w:rsid w:val="003E3DF9"/>
    <w:rsid w:val="003E63F3"/>
    <w:rsid w:val="003F0032"/>
    <w:rsid w:val="003F1348"/>
    <w:rsid w:val="003F2522"/>
    <w:rsid w:val="003F693A"/>
    <w:rsid w:val="004030AE"/>
    <w:rsid w:val="00407744"/>
    <w:rsid w:val="0040784E"/>
    <w:rsid w:val="00410387"/>
    <w:rsid w:val="004138AE"/>
    <w:rsid w:val="004150B1"/>
    <w:rsid w:val="00415427"/>
    <w:rsid w:val="00417982"/>
    <w:rsid w:val="004200EF"/>
    <w:rsid w:val="00420D7A"/>
    <w:rsid w:val="00421344"/>
    <w:rsid w:val="00427D46"/>
    <w:rsid w:val="004418D2"/>
    <w:rsid w:val="004424FD"/>
    <w:rsid w:val="004438DB"/>
    <w:rsid w:val="00446ADC"/>
    <w:rsid w:val="00447D1C"/>
    <w:rsid w:val="004516AF"/>
    <w:rsid w:val="004527E3"/>
    <w:rsid w:val="00453B82"/>
    <w:rsid w:val="00456C48"/>
    <w:rsid w:val="00457349"/>
    <w:rsid w:val="004616F2"/>
    <w:rsid w:val="00463782"/>
    <w:rsid w:val="004675FF"/>
    <w:rsid w:val="004717F3"/>
    <w:rsid w:val="0047389A"/>
    <w:rsid w:val="00473D1B"/>
    <w:rsid w:val="0047639A"/>
    <w:rsid w:val="00480C80"/>
    <w:rsid w:val="00480CA4"/>
    <w:rsid w:val="00482CDE"/>
    <w:rsid w:val="0048402B"/>
    <w:rsid w:val="004865F0"/>
    <w:rsid w:val="004869CE"/>
    <w:rsid w:val="00486DA5"/>
    <w:rsid w:val="00487DA3"/>
    <w:rsid w:val="00491002"/>
    <w:rsid w:val="00493088"/>
    <w:rsid w:val="004A5BC4"/>
    <w:rsid w:val="004A5E40"/>
    <w:rsid w:val="004A7B44"/>
    <w:rsid w:val="004B11BE"/>
    <w:rsid w:val="004B2573"/>
    <w:rsid w:val="004B5A22"/>
    <w:rsid w:val="004C05DA"/>
    <w:rsid w:val="004C39EC"/>
    <w:rsid w:val="004C6035"/>
    <w:rsid w:val="004D093E"/>
    <w:rsid w:val="004D0F2B"/>
    <w:rsid w:val="004D18B7"/>
    <w:rsid w:val="004D3A64"/>
    <w:rsid w:val="004E54A0"/>
    <w:rsid w:val="004E583E"/>
    <w:rsid w:val="004E60B4"/>
    <w:rsid w:val="004E73FA"/>
    <w:rsid w:val="004F0D63"/>
    <w:rsid w:val="004F23A7"/>
    <w:rsid w:val="004F7AD3"/>
    <w:rsid w:val="00501B0B"/>
    <w:rsid w:val="00504204"/>
    <w:rsid w:val="005066D0"/>
    <w:rsid w:val="00506C35"/>
    <w:rsid w:val="00516198"/>
    <w:rsid w:val="0052077E"/>
    <w:rsid w:val="00522AB5"/>
    <w:rsid w:val="00523F5B"/>
    <w:rsid w:val="0052430B"/>
    <w:rsid w:val="00526EB6"/>
    <w:rsid w:val="00526F8C"/>
    <w:rsid w:val="00527BDC"/>
    <w:rsid w:val="00527F9D"/>
    <w:rsid w:val="00530EAF"/>
    <w:rsid w:val="005356AF"/>
    <w:rsid w:val="00535FA8"/>
    <w:rsid w:val="005363BE"/>
    <w:rsid w:val="00540AC6"/>
    <w:rsid w:val="00541F57"/>
    <w:rsid w:val="00544BAB"/>
    <w:rsid w:val="00545A9A"/>
    <w:rsid w:val="005531E8"/>
    <w:rsid w:val="00554C7F"/>
    <w:rsid w:val="00557494"/>
    <w:rsid w:val="00565879"/>
    <w:rsid w:val="005667F0"/>
    <w:rsid w:val="00570C71"/>
    <w:rsid w:val="005803AA"/>
    <w:rsid w:val="00580F0C"/>
    <w:rsid w:val="00581546"/>
    <w:rsid w:val="005815EF"/>
    <w:rsid w:val="00581D4B"/>
    <w:rsid w:val="005821BB"/>
    <w:rsid w:val="00583E6A"/>
    <w:rsid w:val="0058679C"/>
    <w:rsid w:val="005879FB"/>
    <w:rsid w:val="0059347A"/>
    <w:rsid w:val="00593835"/>
    <w:rsid w:val="0059387E"/>
    <w:rsid w:val="00593ACC"/>
    <w:rsid w:val="00594805"/>
    <w:rsid w:val="005957D4"/>
    <w:rsid w:val="005A18C4"/>
    <w:rsid w:val="005A3B15"/>
    <w:rsid w:val="005A437A"/>
    <w:rsid w:val="005B2BCE"/>
    <w:rsid w:val="005B39A2"/>
    <w:rsid w:val="005B49BC"/>
    <w:rsid w:val="005C0B8A"/>
    <w:rsid w:val="005C372C"/>
    <w:rsid w:val="005D5F22"/>
    <w:rsid w:val="005E0C95"/>
    <w:rsid w:val="005E6410"/>
    <w:rsid w:val="005E753E"/>
    <w:rsid w:val="005E77AB"/>
    <w:rsid w:val="005F0034"/>
    <w:rsid w:val="005F2A4D"/>
    <w:rsid w:val="005F2BA4"/>
    <w:rsid w:val="005F39EB"/>
    <w:rsid w:val="005F6726"/>
    <w:rsid w:val="006011DC"/>
    <w:rsid w:val="00603DFB"/>
    <w:rsid w:val="00605B09"/>
    <w:rsid w:val="00605DEE"/>
    <w:rsid w:val="00606561"/>
    <w:rsid w:val="00607188"/>
    <w:rsid w:val="00612E28"/>
    <w:rsid w:val="006143BC"/>
    <w:rsid w:val="00621E58"/>
    <w:rsid w:val="00622415"/>
    <w:rsid w:val="006239A1"/>
    <w:rsid w:val="00624B55"/>
    <w:rsid w:val="00626021"/>
    <w:rsid w:val="00626381"/>
    <w:rsid w:val="00631F6D"/>
    <w:rsid w:val="00634D1D"/>
    <w:rsid w:val="00634F68"/>
    <w:rsid w:val="00636018"/>
    <w:rsid w:val="00636D2B"/>
    <w:rsid w:val="00637F97"/>
    <w:rsid w:val="006566E0"/>
    <w:rsid w:val="006609B5"/>
    <w:rsid w:val="00660B6F"/>
    <w:rsid w:val="00663F53"/>
    <w:rsid w:val="006660E2"/>
    <w:rsid w:val="00675BBE"/>
    <w:rsid w:val="0067605E"/>
    <w:rsid w:val="00677463"/>
    <w:rsid w:val="006779FA"/>
    <w:rsid w:val="0068720F"/>
    <w:rsid w:val="00692CFE"/>
    <w:rsid w:val="006945F5"/>
    <w:rsid w:val="00697D56"/>
    <w:rsid w:val="006A14D7"/>
    <w:rsid w:val="006A53BA"/>
    <w:rsid w:val="006A5F2C"/>
    <w:rsid w:val="006B00ED"/>
    <w:rsid w:val="006B03B5"/>
    <w:rsid w:val="006B107E"/>
    <w:rsid w:val="006B63F3"/>
    <w:rsid w:val="006B6721"/>
    <w:rsid w:val="006C4339"/>
    <w:rsid w:val="006C4B38"/>
    <w:rsid w:val="006C5ACC"/>
    <w:rsid w:val="006D1B74"/>
    <w:rsid w:val="006D4BF4"/>
    <w:rsid w:val="006E191D"/>
    <w:rsid w:val="006E222A"/>
    <w:rsid w:val="006E4191"/>
    <w:rsid w:val="006E4711"/>
    <w:rsid w:val="006E4EAB"/>
    <w:rsid w:val="006E4EC2"/>
    <w:rsid w:val="006E5816"/>
    <w:rsid w:val="006E5CFE"/>
    <w:rsid w:val="006E62D4"/>
    <w:rsid w:val="006E7539"/>
    <w:rsid w:val="006F0D35"/>
    <w:rsid w:val="006F0F42"/>
    <w:rsid w:val="006F1A6A"/>
    <w:rsid w:val="006F1D5F"/>
    <w:rsid w:val="006F23B4"/>
    <w:rsid w:val="006F2647"/>
    <w:rsid w:val="006F2C68"/>
    <w:rsid w:val="006F3D8B"/>
    <w:rsid w:val="00700F4F"/>
    <w:rsid w:val="00706A1F"/>
    <w:rsid w:val="0071036E"/>
    <w:rsid w:val="00717650"/>
    <w:rsid w:val="0072046A"/>
    <w:rsid w:val="007222EC"/>
    <w:rsid w:val="0072779F"/>
    <w:rsid w:val="007300AE"/>
    <w:rsid w:val="007327C7"/>
    <w:rsid w:val="00742FD7"/>
    <w:rsid w:val="00744E57"/>
    <w:rsid w:val="00745725"/>
    <w:rsid w:val="0074685D"/>
    <w:rsid w:val="007517F9"/>
    <w:rsid w:val="007518DE"/>
    <w:rsid w:val="00754BCC"/>
    <w:rsid w:val="007554CA"/>
    <w:rsid w:val="00762376"/>
    <w:rsid w:val="00764199"/>
    <w:rsid w:val="0076584F"/>
    <w:rsid w:val="00766DBE"/>
    <w:rsid w:val="00770A53"/>
    <w:rsid w:val="00770E59"/>
    <w:rsid w:val="0077105F"/>
    <w:rsid w:val="007731AB"/>
    <w:rsid w:val="0077458D"/>
    <w:rsid w:val="007807E4"/>
    <w:rsid w:val="00783988"/>
    <w:rsid w:val="00783C85"/>
    <w:rsid w:val="00784472"/>
    <w:rsid w:val="007847F9"/>
    <w:rsid w:val="007856E8"/>
    <w:rsid w:val="007A4535"/>
    <w:rsid w:val="007A7E92"/>
    <w:rsid w:val="007B663F"/>
    <w:rsid w:val="007C2C03"/>
    <w:rsid w:val="007D0125"/>
    <w:rsid w:val="007D7222"/>
    <w:rsid w:val="007E4D75"/>
    <w:rsid w:val="007E7A93"/>
    <w:rsid w:val="007F5958"/>
    <w:rsid w:val="00805984"/>
    <w:rsid w:val="008139AF"/>
    <w:rsid w:val="008139F8"/>
    <w:rsid w:val="00814AAF"/>
    <w:rsid w:val="00817811"/>
    <w:rsid w:val="008218DC"/>
    <w:rsid w:val="00825E62"/>
    <w:rsid w:val="0082604B"/>
    <w:rsid w:val="00826BFA"/>
    <w:rsid w:val="00832201"/>
    <w:rsid w:val="00832675"/>
    <w:rsid w:val="008478F9"/>
    <w:rsid w:val="00850E83"/>
    <w:rsid w:val="00851750"/>
    <w:rsid w:val="00852BF6"/>
    <w:rsid w:val="00853651"/>
    <w:rsid w:val="00855B45"/>
    <w:rsid w:val="00857431"/>
    <w:rsid w:val="00857A57"/>
    <w:rsid w:val="008626FD"/>
    <w:rsid w:val="008654C6"/>
    <w:rsid w:val="00872397"/>
    <w:rsid w:val="00873066"/>
    <w:rsid w:val="00875C79"/>
    <w:rsid w:val="00884155"/>
    <w:rsid w:val="008854B3"/>
    <w:rsid w:val="0088755E"/>
    <w:rsid w:val="008973B9"/>
    <w:rsid w:val="008A1924"/>
    <w:rsid w:val="008A1EA8"/>
    <w:rsid w:val="008A3D57"/>
    <w:rsid w:val="008A3D74"/>
    <w:rsid w:val="008C03EF"/>
    <w:rsid w:val="008C27FD"/>
    <w:rsid w:val="008C3D86"/>
    <w:rsid w:val="008C3DB0"/>
    <w:rsid w:val="008C4A8A"/>
    <w:rsid w:val="008C6006"/>
    <w:rsid w:val="008D0515"/>
    <w:rsid w:val="008D154F"/>
    <w:rsid w:val="008D2281"/>
    <w:rsid w:val="008D3E13"/>
    <w:rsid w:val="008D7E7C"/>
    <w:rsid w:val="008E14DC"/>
    <w:rsid w:val="008E1B8A"/>
    <w:rsid w:val="008E76FA"/>
    <w:rsid w:val="008E7EFB"/>
    <w:rsid w:val="008F54E5"/>
    <w:rsid w:val="0090502A"/>
    <w:rsid w:val="00906185"/>
    <w:rsid w:val="0090735D"/>
    <w:rsid w:val="00907E85"/>
    <w:rsid w:val="00911CE0"/>
    <w:rsid w:val="00912870"/>
    <w:rsid w:val="00913E05"/>
    <w:rsid w:val="009157E8"/>
    <w:rsid w:val="0091687F"/>
    <w:rsid w:val="00917902"/>
    <w:rsid w:val="00925ED4"/>
    <w:rsid w:val="009266FB"/>
    <w:rsid w:val="00926791"/>
    <w:rsid w:val="009276F0"/>
    <w:rsid w:val="0093009B"/>
    <w:rsid w:val="00930589"/>
    <w:rsid w:val="00932C57"/>
    <w:rsid w:val="0093710C"/>
    <w:rsid w:val="00941D5D"/>
    <w:rsid w:val="00942EFA"/>
    <w:rsid w:val="00943BCE"/>
    <w:rsid w:val="009456B5"/>
    <w:rsid w:val="009470AC"/>
    <w:rsid w:val="009545F8"/>
    <w:rsid w:val="0095592A"/>
    <w:rsid w:val="00956976"/>
    <w:rsid w:val="00957053"/>
    <w:rsid w:val="00957E8A"/>
    <w:rsid w:val="00965E13"/>
    <w:rsid w:val="00972094"/>
    <w:rsid w:val="00974FAE"/>
    <w:rsid w:val="009818B1"/>
    <w:rsid w:val="00983C13"/>
    <w:rsid w:val="00985A66"/>
    <w:rsid w:val="00985AC6"/>
    <w:rsid w:val="0098669A"/>
    <w:rsid w:val="009866E0"/>
    <w:rsid w:val="00986A24"/>
    <w:rsid w:val="009905A2"/>
    <w:rsid w:val="0099189B"/>
    <w:rsid w:val="00991F69"/>
    <w:rsid w:val="0099213A"/>
    <w:rsid w:val="00992BBC"/>
    <w:rsid w:val="009A284F"/>
    <w:rsid w:val="009A575E"/>
    <w:rsid w:val="009B0BB1"/>
    <w:rsid w:val="009B4E52"/>
    <w:rsid w:val="009B7492"/>
    <w:rsid w:val="009C0591"/>
    <w:rsid w:val="009C1A72"/>
    <w:rsid w:val="009C28D2"/>
    <w:rsid w:val="009C7EDC"/>
    <w:rsid w:val="009D04CA"/>
    <w:rsid w:val="009D14CD"/>
    <w:rsid w:val="009D3AFD"/>
    <w:rsid w:val="009E2E66"/>
    <w:rsid w:val="009E4D45"/>
    <w:rsid w:val="009E55E6"/>
    <w:rsid w:val="009E6961"/>
    <w:rsid w:val="009F059F"/>
    <w:rsid w:val="009F2B87"/>
    <w:rsid w:val="009F2B8D"/>
    <w:rsid w:val="009F4BB7"/>
    <w:rsid w:val="00A01F74"/>
    <w:rsid w:val="00A03714"/>
    <w:rsid w:val="00A0440E"/>
    <w:rsid w:val="00A11233"/>
    <w:rsid w:val="00A11792"/>
    <w:rsid w:val="00A12A12"/>
    <w:rsid w:val="00A14AB6"/>
    <w:rsid w:val="00A16FAA"/>
    <w:rsid w:val="00A22C33"/>
    <w:rsid w:val="00A23685"/>
    <w:rsid w:val="00A248E0"/>
    <w:rsid w:val="00A26154"/>
    <w:rsid w:val="00A27AB5"/>
    <w:rsid w:val="00A27FAE"/>
    <w:rsid w:val="00A300B2"/>
    <w:rsid w:val="00A30E1C"/>
    <w:rsid w:val="00A31A32"/>
    <w:rsid w:val="00A35DB4"/>
    <w:rsid w:val="00A426A2"/>
    <w:rsid w:val="00A42726"/>
    <w:rsid w:val="00A46C60"/>
    <w:rsid w:val="00A5199C"/>
    <w:rsid w:val="00A54B05"/>
    <w:rsid w:val="00A60314"/>
    <w:rsid w:val="00A65A8D"/>
    <w:rsid w:val="00A6608E"/>
    <w:rsid w:val="00A72C17"/>
    <w:rsid w:val="00A7325A"/>
    <w:rsid w:val="00A73644"/>
    <w:rsid w:val="00A747FB"/>
    <w:rsid w:val="00A7582B"/>
    <w:rsid w:val="00A805D6"/>
    <w:rsid w:val="00A80882"/>
    <w:rsid w:val="00A811F8"/>
    <w:rsid w:val="00A8217D"/>
    <w:rsid w:val="00A833C9"/>
    <w:rsid w:val="00A84A0F"/>
    <w:rsid w:val="00A85596"/>
    <w:rsid w:val="00A8575B"/>
    <w:rsid w:val="00A86A81"/>
    <w:rsid w:val="00A90B0B"/>
    <w:rsid w:val="00AA1472"/>
    <w:rsid w:val="00AA178E"/>
    <w:rsid w:val="00AB0078"/>
    <w:rsid w:val="00AB297C"/>
    <w:rsid w:val="00AC15FF"/>
    <w:rsid w:val="00AC16FA"/>
    <w:rsid w:val="00AC267E"/>
    <w:rsid w:val="00AC2EB4"/>
    <w:rsid w:val="00AC59B3"/>
    <w:rsid w:val="00AC634C"/>
    <w:rsid w:val="00AD2AA9"/>
    <w:rsid w:val="00AD60C5"/>
    <w:rsid w:val="00AE415F"/>
    <w:rsid w:val="00AE4861"/>
    <w:rsid w:val="00AE4EE8"/>
    <w:rsid w:val="00AF3601"/>
    <w:rsid w:val="00B025F2"/>
    <w:rsid w:val="00B04D04"/>
    <w:rsid w:val="00B05639"/>
    <w:rsid w:val="00B070B1"/>
    <w:rsid w:val="00B11FBF"/>
    <w:rsid w:val="00B14B27"/>
    <w:rsid w:val="00B15B61"/>
    <w:rsid w:val="00B160F4"/>
    <w:rsid w:val="00B21BED"/>
    <w:rsid w:val="00B21D1E"/>
    <w:rsid w:val="00B22E98"/>
    <w:rsid w:val="00B24092"/>
    <w:rsid w:val="00B30797"/>
    <w:rsid w:val="00B37ED5"/>
    <w:rsid w:val="00B428BD"/>
    <w:rsid w:val="00B4683E"/>
    <w:rsid w:val="00B52B1C"/>
    <w:rsid w:val="00B53D1A"/>
    <w:rsid w:val="00B54338"/>
    <w:rsid w:val="00B560D8"/>
    <w:rsid w:val="00B625F3"/>
    <w:rsid w:val="00B67689"/>
    <w:rsid w:val="00B708B0"/>
    <w:rsid w:val="00B71854"/>
    <w:rsid w:val="00B75B9D"/>
    <w:rsid w:val="00B81A97"/>
    <w:rsid w:val="00B83DFE"/>
    <w:rsid w:val="00B862FC"/>
    <w:rsid w:val="00B95A8D"/>
    <w:rsid w:val="00B961C5"/>
    <w:rsid w:val="00BA0255"/>
    <w:rsid w:val="00BA65EF"/>
    <w:rsid w:val="00BA77E3"/>
    <w:rsid w:val="00BB03B2"/>
    <w:rsid w:val="00BB11FC"/>
    <w:rsid w:val="00BC18A4"/>
    <w:rsid w:val="00BC286F"/>
    <w:rsid w:val="00BC5CFC"/>
    <w:rsid w:val="00BC674F"/>
    <w:rsid w:val="00BD1AA0"/>
    <w:rsid w:val="00BD1DB1"/>
    <w:rsid w:val="00BD1DC1"/>
    <w:rsid w:val="00BD222A"/>
    <w:rsid w:val="00BD277C"/>
    <w:rsid w:val="00BD36EF"/>
    <w:rsid w:val="00BE5EE9"/>
    <w:rsid w:val="00BF0A94"/>
    <w:rsid w:val="00BF0EA1"/>
    <w:rsid w:val="00BF2AC6"/>
    <w:rsid w:val="00BF5058"/>
    <w:rsid w:val="00C0052C"/>
    <w:rsid w:val="00C045BF"/>
    <w:rsid w:val="00C07223"/>
    <w:rsid w:val="00C13624"/>
    <w:rsid w:val="00C14BE1"/>
    <w:rsid w:val="00C14F0A"/>
    <w:rsid w:val="00C22931"/>
    <w:rsid w:val="00C259EB"/>
    <w:rsid w:val="00C30577"/>
    <w:rsid w:val="00C32F21"/>
    <w:rsid w:val="00C36366"/>
    <w:rsid w:val="00C3688A"/>
    <w:rsid w:val="00C423A1"/>
    <w:rsid w:val="00C4363A"/>
    <w:rsid w:val="00C44883"/>
    <w:rsid w:val="00C5736D"/>
    <w:rsid w:val="00C64031"/>
    <w:rsid w:val="00C733A3"/>
    <w:rsid w:val="00C741A7"/>
    <w:rsid w:val="00C811F3"/>
    <w:rsid w:val="00C81BA9"/>
    <w:rsid w:val="00C81EB6"/>
    <w:rsid w:val="00C82311"/>
    <w:rsid w:val="00C835F3"/>
    <w:rsid w:val="00C83F36"/>
    <w:rsid w:val="00C8546C"/>
    <w:rsid w:val="00C86764"/>
    <w:rsid w:val="00C87CEF"/>
    <w:rsid w:val="00C87D64"/>
    <w:rsid w:val="00C90DCD"/>
    <w:rsid w:val="00C91108"/>
    <w:rsid w:val="00CA271A"/>
    <w:rsid w:val="00CA5363"/>
    <w:rsid w:val="00CA5553"/>
    <w:rsid w:val="00CA6595"/>
    <w:rsid w:val="00CA6900"/>
    <w:rsid w:val="00CA7D23"/>
    <w:rsid w:val="00CB0456"/>
    <w:rsid w:val="00CB0527"/>
    <w:rsid w:val="00CB1428"/>
    <w:rsid w:val="00CB1961"/>
    <w:rsid w:val="00CB2F19"/>
    <w:rsid w:val="00CB4163"/>
    <w:rsid w:val="00CC03C4"/>
    <w:rsid w:val="00CC165B"/>
    <w:rsid w:val="00CC2653"/>
    <w:rsid w:val="00CC35ED"/>
    <w:rsid w:val="00CC46E7"/>
    <w:rsid w:val="00CC52BF"/>
    <w:rsid w:val="00CC683C"/>
    <w:rsid w:val="00CC70F2"/>
    <w:rsid w:val="00CC7BBB"/>
    <w:rsid w:val="00CD1042"/>
    <w:rsid w:val="00CD120A"/>
    <w:rsid w:val="00CD7C9F"/>
    <w:rsid w:val="00CD7F05"/>
    <w:rsid w:val="00CE31C2"/>
    <w:rsid w:val="00CE6ACB"/>
    <w:rsid w:val="00CF08C0"/>
    <w:rsid w:val="00CF0BED"/>
    <w:rsid w:val="00CF4366"/>
    <w:rsid w:val="00CF7EE9"/>
    <w:rsid w:val="00D06777"/>
    <w:rsid w:val="00D10CCF"/>
    <w:rsid w:val="00D12376"/>
    <w:rsid w:val="00D131FF"/>
    <w:rsid w:val="00D151A9"/>
    <w:rsid w:val="00D154A4"/>
    <w:rsid w:val="00D23D47"/>
    <w:rsid w:val="00D302B5"/>
    <w:rsid w:val="00D32590"/>
    <w:rsid w:val="00D335CB"/>
    <w:rsid w:val="00D3388C"/>
    <w:rsid w:val="00D34B9F"/>
    <w:rsid w:val="00D35709"/>
    <w:rsid w:val="00D35AC1"/>
    <w:rsid w:val="00D3705E"/>
    <w:rsid w:val="00D4359B"/>
    <w:rsid w:val="00D50D53"/>
    <w:rsid w:val="00D51E9B"/>
    <w:rsid w:val="00D52026"/>
    <w:rsid w:val="00D5555C"/>
    <w:rsid w:val="00D55E29"/>
    <w:rsid w:val="00D56455"/>
    <w:rsid w:val="00D567E1"/>
    <w:rsid w:val="00D60F79"/>
    <w:rsid w:val="00D64D68"/>
    <w:rsid w:val="00D65C13"/>
    <w:rsid w:val="00D717BE"/>
    <w:rsid w:val="00D72900"/>
    <w:rsid w:val="00D74D6C"/>
    <w:rsid w:val="00D768D1"/>
    <w:rsid w:val="00D812C4"/>
    <w:rsid w:val="00D8366A"/>
    <w:rsid w:val="00D83874"/>
    <w:rsid w:val="00D83F5F"/>
    <w:rsid w:val="00D90408"/>
    <w:rsid w:val="00D90B57"/>
    <w:rsid w:val="00D92FDC"/>
    <w:rsid w:val="00D975F9"/>
    <w:rsid w:val="00D97994"/>
    <w:rsid w:val="00DA0F0D"/>
    <w:rsid w:val="00DA1C6C"/>
    <w:rsid w:val="00DA2900"/>
    <w:rsid w:val="00DA54EA"/>
    <w:rsid w:val="00DA7C4E"/>
    <w:rsid w:val="00DC7B70"/>
    <w:rsid w:val="00DD1ABE"/>
    <w:rsid w:val="00DD2B1D"/>
    <w:rsid w:val="00DD4B9F"/>
    <w:rsid w:val="00DD65AC"/>
    <w:rsid w:val="00DD71E2"/>
    <w:rsid w:val="00DE0DBC"/>
    <w:rsid w:val="00DE7320"/>
    <w:rsid w:val="00DE75BD"/>
    <w:rsid w:val="00DE7C28"/>
    <w:rsid w:val="00DF1C9E"/>
    <w:rsid w:val="00DF5F3E"/>
    <w:rsid w:val="00DF7142"/>
    <w:rsid w:val="00E011C8"/>
    <w:rsid w:val="00E011FE"/>
    <w:rsid w:val="00E1199E"/>
    <w:rsid w:val="00E15C7C"/>
    <w:rsid w:val="00E20DE5"/>
    <w:rsid w:val="00E226BD"/>
    <w:rsid w:val="00E26E3F"/>
    <w:rsid w:val="00E27239"/>
    <w:rsid w:val="00E32281"/>
    <w:rsid w:val="00E32EFA"/>
    <w:rsid w:val="00E342BE"/>
    <w:rsid w:val="00E3484A"/>
    <w:rsid w:val="00E350BA"/>
    <w:rsid w:val="00E403DF"/>
    <w:rsid w:val="00E52A27"/>
    <w:rsid w:val="00E53CF2"/>
    <w:rsid w:val="00E53F40"/>
    <w:rsid w:val="00E54697"/>
    <w:rsid w:val="00E54779"/>
    <w:rsid w:val="00E55675"/>
    <w:rsid w:val="00E606CE"/>
    <w:rsid w:val="00E64BC3"/>
    <w:rsid w:val="00E726D1"/>
    <w:rsid w:val="00E75D1C"/>
    <w:rsid w:val="00E81DD8"/>
    <w:rsid w:val="00E821E2"/>
    <w:rsid w:val="00E83C68"/>
    <w:rsid w:val="00E94D4F"/>
    <w:rsid w:val="00E95185"/>
    <w:rsid w:val="00EB018A"/>
    <w:rsid w:val="00EB27C6"/>
    <w:rsid w:val="00EB32F0"/>
    <w:rsid w:val="00EC2973"/>
    <w:rsid w:val="00EC52DC"/>
    <w:rsid w:val="00ED23D9"/>
    <w:rsid w:val="00ED3731"/>
    <w:rsid w:val="00ED616C"/>
    <w:rsid w:val="00EE2BED"/>
    <w:rsid w:val="00EF36D2"/>
    <w:rsid w:val="00EF4844"/>
    <w:rsid w:val="00EF4EC7"/>
    <w:rsid w:val="00EF6721"/>
    <w:rsid w:val="00EF68E2"/>
    <w:rsid w:val="00F0120F"/>
    <w:rsid w:val="00F01AEF"/>
    <w:rsid w:val="00F03D8A"/>
    <w:rsid w:val="00F07888"/>
    <w:rsid w:val="00F166CD"/>
    <w:rsid w:val="00F20F00"/>
    <w:rsid w:val="00F24D5D"/>
    <w:rsid w:val="00F349C1"/>
    <w:rsid w:val="00F34DC2"/>
    <w:rsid w:val="00F36866"/>
    <w:rsid w:val="00F37819"/>
    <w:rsid w:val="00F40385"/>
    <w:rsid w:val="00F55927"/>
    <w:rsid w:val="00F5631A"/>
    <w:rsid w:val="00F61D80"/>
    <w:rsid w:val="00F629B1"/>
    <w:rsid w:val="00F63BA7"/>
    <w:rsid w:val="00F66E11"/>
    <w:rsid w:val="00F70679"/>
    <w:rsid w:val="00F72506"/>
    <w:rsid w:val="00F73EE2"/>
    <w:rsid w:val="00F7434F"/>
    <w:rsid w:val="00F80135"/>
    <w:rsid w:val="00F82369"/>
    <w:rsid w:val="00F82622"/>
    <w:rsid w:val="00F827ED"/>
    <w:rsid w:val="00F83374"/>
    <w:rsid w:val="00F83C78"/>
    <w:rsid w:val="00F84B62"/>
    <w:rsid w:val="00F9121C"/>
    <w:rsid w:val="00F94B4C"/>
    <w:rsid w:val="00FA0FC2"/>
    <w:rsid w:val="00FA33A3"/>
    <w:rsid w:val="00FA4335"/>
    <w:rsid w:val="00FA5C7D"/>
    <w:rsid w:val="00FA5E98"/>
    <w:rsid w:val="00FB286D"/>
    <w:rsid w:val="00FB2FCF"/>
    <w:rsid w:val="00FB5DB7"/>
    <w:rsid w:val="00FB7D58"/>
    <w:rsid w:val="00FC74E3"/>
    <w:rsid w:val="00FC7ECF"/>
    <w:rsid w:val="00FD2EE4"/>
    <w:rsid w:val="00FD3A5E"/>
    <w:rsid w:val="00FD4B57"/>
    <w:rsid w:val="00FD60B9"/>
    <w:rsid w:val="00FD6CD8"/>
    <w:rsid w:val="00FE2422"/>
    <w:rsid w:val="00FE68B4"/>
    <w:rsid w:val="00FF0676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813B"/>
  <w15:chartTrackingRefBased/>
  <w15:docId w15:val="{7E1CCF6E-9831-44D7-B4E1-92F5DCA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88"/>
  </w:style>
  <w:style w:type="paragraph" w:styleId="Ttulo1">
    <w:name w:val="heading 1"/>
    <w:basedOn w:val="Normal"/>
    <w:next w:val="Normal"/>
    <w:link w:val="Ttulo1Car"/>
    <w:qFormat/>
    <w:rsid w:val="00B30797"/>
    <w:pPr>
      <w:keepNext/>
      <w:spacing w:before="240" w:after="60" w:line="360" w:lineRule="auto"/>
      <w:jc w:val="center"/>
      <w:outlineLvl w:val="0"/>
    </w:pPr>
    <w:rPr>
      <w:rFonts w:ascii="Trebuchet MS" w:eastAsia="Times New Roman" w:hAnsi="Trebuchet MS" w:cs="Arial"/>
      <w:b/>
      <w:bCs/>
      <w:color w:val="FFCC00"/>
      <w:kern w:val="32"/>
      <w:sz w:val="48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0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0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05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4B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797"/>
    <w:rPr>
      <w:rFonts w:ascii="Trebuchet MS" w:eastAsia="Times New Roman" w:hAnsi="Trebuchet MS" w:cs="Arial"/>
      <w:b/>
      <w:bCs/>
      <w:color w:val="FFCC00"/>
      <w:kern w:val="32"/>
      <w:sz w:val="48"/>
      <w:szCs w:val="32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3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97"/>
  </w:style>
  <w:style w:type="paragraph" w:styleId="Piedepgina">
    <w:name w:val="footer"/>
    <w:basedOn w:val="Normal"/>
    <w:link w:val="PiedepginaCar"/>
    <w:uiPriority w:val="99"/>
    <w:unhideWhenUsed/>
    <w:rsid w:val="00B3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97"/>
  </w:style>
  <w:style w:type="paragraph" w:styleId="Prrafodelista">
    <w:name w:val="List Paragraph"/>
    <w:aliases w:val="List Paragraph"/>
    <w:basedOn w:val="Normal"/>
    <w:link w:val="PrrafodelistaCar"/>
    <w:uiPriority w:val="34"/>
    <w:qFormat/>
    <w:rsid w:val="00B3079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0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"/>
    <w:basedOn w:val="Fuentedeprrafopredeter"/>
    <w:link w:val="Prrafodelista"/>
    <w:uiPriority w:val="34"/>
    <w:locked/>
    <w:rsid w:val="00B30797"/>
  </w:style>
  <w:style w:type="table" w:styleId="Tablaconcuadrcula">
    <w:name w:val="Table Grid"/>
    <w:basedOn w:val="Tablanormal"/>
    <w:uiPriority w:val="39"/>
    <w:rsid w:val="00B3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C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3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0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0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84B6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725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5FA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556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6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6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6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6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D616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91002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C286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0784E"/>
    <w:pPr>
      <w:spacing w:before="120" w:after="120" w:line="240" w:lineRule="auto"/>
      <w:jc w:val="both"/>
    </w:pPr>
    <w:rPr>
      <w:rFonts w:eastAsia="Times New Roman" w:cstheme="minorHAnsi"/>
      <w:bCs/>
      <w:color w:val="44546A" w:themeColor="text2"/>
      <w:kern w:val="32"/>
      <w:sz w:val="24"/>
      <w:szCs w:val="24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784E"/>
    <w:rPr>
      <w:rFonts w:eastAsia="Times New Roman" w:cstheme="minorHAnsi"/>
      <w:bCs/>
      <w:color w:val="44546A" w:themeColor="text2"/>
      <w:kern w:val="32"/>
      <w:sz w:val="24"/>
      <w:szCs w:val="24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784E"/>
    <w:pPr>
      <w:spacing w:before="120" w:after="120" w:line="276" w:lineRule="auto"/>
      <w:ind w:left="708"/>
      <w:jc w:val="both"/>
    </w:pPr>
    <w:rPr>
      <w:rFonts w:eastAsia="Times New Roman" w:cstheme="minorHAnsi"/>
      <w:i/>
      <w:color w:val="44546A" w:themeColor="text2"/>
      <w:kern w:val="32"/>
      <w:sz w:val="24"/>
      <w:szCs w:val="24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784E"/>
    <w:rPr>
      <w:rFonts w:eastAsia="Times New Roman" w:cstheme="minorHAnsi"/>
      <w:i/>
      <w:color w:val="44546A" w:themeColor="text2"/>
      <w:kern w:val="32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30F97"/>
    <w:pPr>
      <w:spacing w:before="120" w:after="120" w:line="240" w:lineRule="auto"/>
      <w:jc w:val="both"/>
    </w:pPr>
    <w:rPr>
      <w:rFonts w:eastAsia="Times New Roman" w:cstheme="minorHAnsi"/>
      <w:b/>
      <w:color w:val="44546A" w:themeColor="text2"/>
      <w:kern w:val="32"/>
      <w:sz w:val="24"/>
      <w:szCs w:val="24"/>
      <w:lang w:val="es-MX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30F97"/>
    <w:rPr>
      <w:rFonts w:eastAsia="Times New Roman" w:cstheme="minorHAnsi"/>
      <w:b/>
      <w:color w:val="44546A" w:themeColor="text2"/>
      <w:kern w:val="32"/>
      <w:sz w:val="24"/>
      <w:szCs w:val="24"/>
      <w:lang w:val="es-MX" w:eastAsia="es-ES_tradnl"/>
    </w:rPr>
  </w:style>
  <w:style w:type="paragraph" w:styleId="Sinespaciado">
    <w:name w:val="No Spacing"/>
    <w:uiPriority w:val="1"/>
    <w:qFormat/>
    <w:rsid w:val="00442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6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8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httpecial.mineduc.cl/wp-content/uploads/sites/31/2019/04/Matematica-04-19.pdfps:/es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ttpecial.mineduc.cl/wp-content/uploads/sites/31/2019/04/Matematica-04-19.pdfps: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3D6C-3493-421D-8605-DDD93D2C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1782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Pontificia Univerisdad Católica de Valparaíso</dc:creator>
  <cp:keywords/>
  <dc:description/>
  <cp:lastModifiedBy>Sergio Morales C</cp:lastModifiedBy>
  <cp:revision>28</cp:revision>
  <cp:lastPrinted>2019-11-11T15:08:00Z</cp:lastPrinted>
  <dcterms:created xsi:type="dcterms:W3CDTF">2021-02-22T20:49:00Z</dcterms:created>
  <dcterms:modified xsi:type="dcterms:W3CDTF">2021-03-03T15:37:00Z</dcterms:modified>
</cp:coreProperties>
</file>